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E5E" w:rsidRDefault="00013E5E" w:rsidP="00013E5E">
      <w:r w:rsidRPr="005F68AB">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59FE824A" wp14:editId="13D92794">
            <wp:simplePos x="0" y="0"/>
            <wp:positionH relativeFrom="margin">
              <wp:align>center</wp:align>
            </wp:positionH>
            <wp:positionV relativeFrom="paragraph">
              <wp:posOffset>359</wp:posOffset>
            </wp:positionV>
            <wp:extent cx="809625" cy="373380"/>
            <wp:effectExtent l="0" t="0" r="9525" b="7620"/>
            <wp:wrapTight wrapText="bothSides">
              <wp:wrapPolygon edited="0">
                <wp:start x="0" y="0"/>
                <wp:lineTo x="0" y="20939"/>
                <wp:lineTo x="21346" y="20939"/>
                <wp:lineTo x="213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9625" cy="373380"/>
                    </a:xfrm>
                    <a:prstGeom prst="rect">
                      <a:avLst/>
                    </a:prstGeom>
                  </pic:spPr>
                </pic:pic>
              </a:graphicData>
            </a:graphic>
            <wp14:sizeRelH relativeFrom="margin">
              <wp14:pctWidth>0</wp14:pctWidth>
            </wp14:sizeRelH>
            <wp14:sizeRelV relativeFrom="margin">
              <wp14:pctHeight>0</wp14:pctHeight>
            </wp14:sizeRelV>
          </wp:anchor>
        </w:drawing>
      </w:r>
    </w:p>
    <w:p w:rsidR="00013E5E" w:rsidRDefault="00013E5E" w:rsidP="00013E5E">
      <w:r w:rsidRPr="005F68AB">
        <w:rPr>
          <w:rFonts w:ascii="Times New Roman" w:eastAsia="Times New Roman" w:hAnsi="Times New Roman" w:cs="Times New Roman"/>
          <w:noProof/>
          <w:sz w:val="24"/>
          <w:szCs w:val="24"/>
          <w:lang w:eastAsia="fr-FR"/>
        </w:rPr>
        <w:drawing>
          <wp:anchor distT="0" distB="0" distL="114300" distR="114300" simplePos="0" relativeHeight="251661312" behindDoc="1" locked="0" layoutInCell="1" allowOverlap="1" wp14:anchorId="67BE0769" wp14:editId="002F3CC9">
            <wp:simplePos x="0" y="0"/>
            <wp:positionH relativeFrom="margin">
              <wp:align>center</wp:align>
            </wp:positionH>
            <wp:positionV relativeFrom="paragraph">
              <wp:posOffset>284756</wp:posOffset>
            </wp:positionV>
            <wp:extent cx="2114845" cy="200159"/>
            <wp:effectExtent l="0" t="0" r="0" b="9525"/>
            <wp:wrapTight wrapText="bothSides">
              <wp:wrapPolygon edited="0">
                <wp:start x="0" y="0"/>
                <wp:lineTo x="0" y="20571"/>
                <wp:lineTo x="21405" y="20571"/>
                <wp:lineTo x="2140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14845" cy="200159"/>
                    </a:xfrm>
                    <a:prstGeom prst="rect">
                      <a:avLst/>
                    </a:prstGeom>
                  </pic:spPr>
                </pic:pic>
              </a:graphicData>
            </a:graphic>
          </wp:anchor>
        </w:drawing>
      </w:r>
    </w:p>
    <w:p w:rsidR="00013E5E" w:rsidRDefault="00013E5E" w:rsidP="00013E5E"/>
    <w:p w:rsidR="00013E5E" w:rsidRDefault="00013E5E" w:rsidP="00013E5E">
      <w:r w:rsidRPr="005F68AB">
        <w:rPr>
          <w:rFonts w:ascii="Times New Roman" w:eastAsia="Times New Roman" w:hAnsi="Times New Roman" w:cs="Times New Roman"/>
          <w:noProof/>
          <w:sz w:val="24"/>
          <w:szCs w:val="24"/>
          <w:lang w:eastAsia="fr-FR"/>
        </w:rPr>
        <w:drawing>
          <wp:anchor distT="0" distB="0" distL="114300" distR="114300" simplePos="0" relativeHeight="251663360" behindDoc="1" locked="0" layoutInCell="1" allowOverlap="1" wp14:anchorId="3BD7DDD8" wp14:editId="63666E46">
            <wp:simplePos x="0" y="0"/>
            <wp:positionH relativeFrom="margin">
              <wp:align>center</wp:align>
            </wp:positionH>
            <wp:positionV relativeFrom="paragraph">
              <wp:posOffset>86664</wp:posOffset>
            </wp:positionV>
            <wp:extent cx="1876425" cy="499110"/>
            <wp:effectExtent l="0" t="0" r="9525" b="0"/>
            <wp:wrapTight wrapText="bothSides">
              <wp:wrapPolygon edited="0">
                <wp:start x="0" y="0"/>
                <wp:lineTo x="0" y="20611"/>
                <wp:lineTo x="21490" y="20611"/>
                <wp:lineTo x="214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5" cy="499110"/>
                    </a:xfrm>
                    <a:prstGeom prst="rect">
                      <a:avLst/>
                    </a:prstGeom>
                  </pic:spPr>
                </pic:pic>
              </a:graphicData>
            </a:graphic>
          </wp:anchor>
        </w:drawing>
      </w:r>
    </w:p>
    <w:p w:rsidR="00013E5E" w:rsidRDefault="00013E5E" w:rsidP="00013E5E">
      <w:pPr>
        <w:spacing w:before="100" w:beforeAutospacing="1" w:after="0" w:line="240" w:lineRule="auto"/>
        <w:jc w:val="center"/>
        <w:rPr>
          <w:rFonts w:ascii="Arial Black" w:eastAsia="Times New Roman" w:hAnsi="Arial Black" w:cs="Times New Roman"/>
          <w:sz w:val="32"/>
          <w:szCs w:val="32"/>
          <w:lang w:eastAsia="fr-FR"/>
        </w:rPr>
      </w:pPr>
    </w:p>
    <w:p w:rsidR="00013E5E" w:rsidRDefault="00013E5E" w:rsidP="00013E5E">
      <w:pPr>
        <w:spacing w:before="100" w:beforeAutospacing="1" w:after="0" w:line="240" w:lineRule="auto"/>
        <w:jc w:val="center"/>
        <w:rPr>
          <w:rFonts w:ascii="Arial Black" w:eastAsia="Times New Roman" w:hAnsi="Arial Black" w:cs="Times New Roman"/>
          <w:sz w:val="32"/>
          <w:szCs w:val="32"/>
          <w:lang w:eastAsia="fr-FR"/>
        </w:rPr>
      </w:pPr>
      <w:r w:rsidRPr="00775CAD">
        <w:rPr>
          <w:rFonts w:ascii="Arial Black" w:eastAsia="Times New Roman" w:hAnsi="Arial Black" w:cs="Times New Roman"/>
          <w:sz w:val="32"/>
          <w:szCs w:val="32"/>
          <w:lang w:eastAsia="fr-FR"/>
        </w:rPr>
        <w:t>FICHE DE POSTE</w:t>
      </w:r>
    </w:p>
    <w:p w:rsidR="00013E5E" w:rsidRDefault="00013E5E" w:rsidP="00013E5E">
      <w:pPr>
        <w:spacing w:before="100" w:beforeAutospacing="1" w:after="0" w:line="240" w:lineRule="auto"/>
        <w:jc w:val="center"/>
        <w:rPr>
          <w:rFonts w:ascii="Arial Black" w:eastAsia="Times New Roman" w:hAnsi="Arial Black" w:cs="Times New Roman"/>
          <w:sz w:val="32"/>
          <w:szCs w:val="32"/>
          <w:lang w:eastAsia="fr-FR"/>
        </w:rPr>
      </w:pPr>
      <w:r w:rsidRPr="00CC6A90">
        <w:rPr>
          <w:rFonts w:ascii="Arial Black" w:eastAsia="Times New Roman" w:hAnsi="Arial Black" w:cs="Times New Roman"/>
          <w:sz w:val="32"/>
          <w:szCs w:val="32"/>
          <w:lang w:eastAsia="fr-FR"/>
        </w:rPr>
        <w:t>2025-25</w:t>
      </w:r>
      <w:r>
        <w:rPr>
          <w:rFonts w:ascii="Arial Black" w:eastAsia="Times New Roman" w:hAnsi="Arial Black" w:cs="Times New Roman"/>
          <w:sz w:val="32"/>
          <w:szCs w:val="32"/>
          <w:lang w:eastAsia="fr-FR"/>
        </w:rPr>
        <w:t>8</w:t>
      </w:r>
      <w:r>
        <w:rPr>
          <w:rFonts w:ascii="Arial Black" w:eastAsia="Times New Roman" w:hAnsi="Arial Black" w:cs="Times New Roman"/>
          <w:sz w:val="32"/>
          <w:szCs w:val="32"/>
          <w:lang w:eastAsia="fr-FR"/>
        </w:rPr>
        <w:br/>
      </w:r>
    </w:p>
    <w:p w:rsidR="00013E5E" w:rsidRPr="00775CAD" w:rsidRDefault="00013E5E" w:rsidP="00013E5E">
      <w:pPr>
        <w:spacing w:before="100" w:beforeAutospacing="1" w:after="0" w:line="240" w:lineRule="auto"/>
        <w:jc w:val="center"/>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0"/>
          <w:szCs w:val="20"/>
          <w:lang w:eastAsia="fr-FR"/>
        </w:rPr>
        <w:t>Tous les postes du Ministère de la culture et de ses établissements</w:t>
      </w:r>
      <w:r w:rsidRPr="00775CAD">
        <w:rPr>
          <w:rFonts w:ascii="Times New Roman" w:eastAsia="Times New Roman" w:hAnsi="Times New Roman" w:cs="Times New Roman"/>
          <w:b/>
          <w:bCs/>
          <w:sz w:val="20"/>
          <w:szCs w:val="20"/>
          <w:lang w:eastAsia="fr-FR"/>
        </w:rPr>
        <w:br/>
        <w:t>sont ouverts aux personnes reconnues comme travailleurs(ses) handicapés(es)</w:t>
      </w:r>
    </w:p>
    <w:p w:rsidR="00013E5E" w:rsidRPr="00E6077B" w:rsidRDefault="00013E5E" w:rsidP="00013E5E">
      <w:pPr>
        <w:spacing w:before="100" w:beforeAutospacing="1" w:after="0" w:line="240" w:lineRule="auto"/>
        <w:rPr>
          <w:rFonts w:ascii="Times New Roman" w:eastAsia="Times New Roman" w:hAnsi="Times New Roman" w:cs="Times New Roman"/>
          <w:b/>
          <w:bCs/>
          <w:sz w:val="20"/>
          <w:szCs w:val="20"/>
          <w:lang w:eastAsia="fr-FR"/>
        </w:rPr>
      </w:pPr>
      <w:r w:rsidRPr="00775CAD">
        <w:rPr>
          <w:rFonts w:ascii="Times New Roman" w:eastAsia="Times New Roman" w:hAnsi="Times New Roman" w:cs="Times New Roman"/>
          <w:b/>
          <w:bCs/>
          <w:sz w:val="20"/>
          <w:szCs w:val="20"/>
          <w:lang w:eastAsia="fr-FR"/>
        </w:rPr>
        <w:t>N° BIEP DE DIFFUSION (en cas de republication) :</w:t>
      </w:r>
      <w:r>
        <w:rPr>
          <w:rFonts w:ascii="Times New Roman" w:eastAsia="Times New Roman" w:hAnsi="Times New Roman" w:cs="Times New Roman"/>
          <w:b/>
          <w:bCs/>
          <w:sz w:val="20"/>
          <w:szCs w:val="20"/>
          <w:lang w:eastAsia="fr-FR"/>
        </w:rPr>
        <w:t xml:space="preserve">                                       </w:t>
      </w:r>
      <w:r>
        <w:rPr>
          <w:rFonts w:ascii="Times New Roman" w:eastAsia="Times New Roman" w:hAnsi="Times New Roman" w:cs="Times New Roman"/>
          <w:b/>
          <w:bCs/>
          <w:sz w:val="20"/>
          <w:szCs w:val="20"/>
          <w:lang w:eastAsia="fr-FR"/>
        </w:rPr>
        <w:tab/>
        <w:t>Paris, le 10/11/2025</w:t>
      </w:r>
    </w:p>
    <w:tbl>
      <w:tblPr>
        <w:tblW w:w="9915" w:type="dxa"/>
        <w:tblCellSpacing w:w="0" w:type="dxa"/>
        <w:tblCellMar>
          <w:top w:w="30" w:type="dxa"/>
          <w:left w:w="30" w:type="dxa"/>
          <w:bottom w:w="30" w:type="dxa"/>
          <w:right w:w="30" w:type="dxa"/>
        </w:tblCellMar>
        <w:tblLook w:val="04A0" w:firstRow="1" w:lastRow="0" w:firstColumn="1" w:lastColumn="0" w:noHBand="0" w:noVBand="1"/>
      </w:tblPr>
      <w:tblGrid>
        <w:gridCol w:w="5841"/>
        <w:gridCol w:w="70"/>
        <w:gridCol w:w="4004"/>
      </w:tblGrid>
      <w:tr w:rsidR="00013E5E" w:rsidRPr="00775CAD" w:rsidTr="00C50489">
        <w:trPr>
          <w:trHeight w:val="20"/>
          <w:tblCellSpacing w:w="0" w:type="dxa"/>
        </w:trPr>
        <w:tc>
          <w:tcPr>
            <w:tcW w:w="584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rsidR="00013E5E" w:rsidRDefault="00013E5E" w:rsidP="00C50489">
            <w:pPr>
              <w:spacing w:before="100" w:beforeAutospacing="1" w:after="0" w:line="288" w:lineRule="auto"/>
              <w:rPr>
                <w:rFonts w:ascii="Times New Roman" w:eastAsia="Times New Roman" w:hAnsi="Times New Roman" w:cs="Times New Roman"/>
                <w:b/>
                <w:bCs/>
                <w:sz w:val="24"/>
                <w:szCs w:val="24"/>
                <w:lang w:eastAsia="fr-FR"/>
              </w:rPr>
            </w:pPr>
            <w:r w:rsidRPr="00775CAD">
              <w:rPr>
                <w:rFonts w:ascii="Times New Roman" w:eastAsia="Times New Roman" w:hAnsi="Times New Roman" w:cs="Times New Roman"/>
                <w:b/>
                <w:bCs/>
                <w:sz w:val="24"/>
                <w:szCs w:val="24"/>
                <w:lang w:eastAsia="fr-FR"/>
              </w:rPr>
              <w:t>Intitulé du poste (F/H</w:t>
            </w:r>
            <w:proofErr w:type="gramStart"/>
            <w:r w:rsidRPr="00775CAD">
              <w:rPr>
                <w:rFonts w:ascii="Times New Roman" w:eastAsia="Times New Roman" w:hAnsi="Times New Roman" w:cs="Times New Roman"/>
                <w:b/>
                <w:bCs/>
                <w:sz w:val="24"/>
                <w:szCs w:val="24"/>
                <w:lang w:eastAsia="fr-FR"/>
              </w:rPr>
              <w:t>):</w:t>
            </w:r>
            <w:proofErr w:type="gramEnd"/>
          </w:p>
          <w:p w:rsidR="00013E5E" w:rsidRDefault="00013E5E" w:rsidP="00C50489">
            <w:pPr>
              <w:spacing w:before="100" w:beforeAutospacing="1" w:after="0" w:line="288" w:lineRule="auto"/>
              <w:rPr>
                <w:rFonts w:ascii="Times New Roman" w:eastAsia="Times New Roman" w:hAnsi="Times New Roman" w:cs="Times New Roman"/>
                <w:b/>
                <w:bCs/>
                <w:sz w:val="24"/>
                <w:szCs w:val="24"/>
                <w:lang w:eastAsia="fr-FR"/>
              </w:rPr>
            </w:pPr>
          </w:p>
          <w:p w:rsidR="00013E5E" w:rsidRDefault="00013E5E" w:rsidP="00C50489">
            <w:pPr>
              <w:spacing w:after="0" w:line="288" w:lineRule="auto"/>
              <w:jc w:val="center"/>
              <w:rPr>
                <w:rFonts w:ascii="Times New Roman" w:eastAsia="Times New Roman" w:hAnsi="Times New Roman" w:cs="Times New Roman"/>
                <w:b/>
                <w:sz w:val="24"/>
                <w:szCs w:val="24"/>
                <w:lang w:eastAsia="fr-FR"/>
              </w:rPr>
            </w:pPr>
            <w:r w:rsidRPr="00013E5E">
              <w:rPr>
                <w:rFonts w:ascii="Times New Roman" w:eastAsia="Times New Roman" w:hAnsi="Times New Roman" w:cs="Times New Roman"/>
                <w:b/>
                <w:sz w:val="24"/>
              </w:rPr>
              <w:t>Chargé</w:t>
            </w:r>
            <w:r>
              <w:rPr>
                <w:rFonts w:ascii="Times New Roman" w:eastAsia="Times New Roman" w:hAnsi="Times New Roman" w:cs="Times New Roman"/>
                <w:b/>
                <w:sz w:val="24"/>
              </w:rPr>
              <w:t xml:space="preserve"> </w:t>
            </w:r>
            <w:r w:rsidRPr="00013E5E">
              <w:rPr>
                <w:rFonts w:ascii="Times New Roman" w:eastAsia="Times New Roman" w:hAnsi="Times New Roman" w:cs="Times New Roman"/>
                <w:b/>
                <w:sz w:val="24"/>
              </w:rPr>
              <w:t>de vérifications</w:t>
            </w:r>
            <w:r w:rsidRPr="00013E5E">
              <w:rPr>
                <w:rFonts w:ascii="Times New Roman" w:eastAsia="Times New Roman" w:hAnsi="Times New Roman" w:cs="Times New Roman"/>
                <w:b/>
                <w:spacing w:val="-1"/>
                <w:sz w:val="24"/>
              </w:rPr>
              <w:t xml:space="preserve"> </w:t>
            </w:r>
            <w:r w:rsidRPr="00013E5E">
              <w:rPr>
                <w:rFonts w:ascii="Times New Roman" w:eastAsia="Times New Roman" w:hAnsi="Times New Roman" w:cs="Times New Roman"/>
                <w:b/>
                <w:sz w:val="24"/>
              </w:rPr>
              <w:t>régies</w:t>
            </w:r>
            <w:r>
              <w:rPr>
                <w:rFonts w:ascii="Times New Roman" w:eastAsia="Times New Roman" w:hAnsi="Times New Roman" w:cs="Times New Roman"/>
                <w:b/>
                <w:sz w:val="24"/>
              </w:rPr>
              <w:t xml:space="preserve"> (H/F)</w:t>
            </w:r>
          </w:p>
          <w:p w:rsidR="00013E5E" w:rsidRDefault="00013E5E" w:rsidP="00C50489">
            <w:pPr>
              <w:spacing w:after="0" w:line="288" w:lineRule="auto"/>
              <w:jc w:val="center"/>
              <w:rPr>
                <w:rFonts w:ascii="Times New Roman" w:eastAsia="Times New Roman" w:hAnsi="Times New Roman" w:cs="Times New Roman"/>
                <w:b/>
                <w:sz w:val="24"/>
                <w:szCs w:val="24"/>
                <w:lang w:eastAsia="fr-FR"/>
              </w:rPr>
            </w:pPr>
          </w:p>
          <w:p w:rsidR="00013E5E" w:rsidRPr="00013E5E" w:rsidRDefault="00013E5E" w:rsidP="00013E5E">
            <w:pPr>
              <w:widowControl w:val="0"/>
              <w:autoSpaceDE w:val="0"/>
              <w:autoSpaceDN w:val="0"/>
              <w:spacing w:after="0" w:line="240" w:lineRule="auto"/>
              <w:ind w:left="3" w:right="15"/>
              <w:jc w:val="center"/>
              <w:rPr>
                <w:rFonts w:ascii="Times New Roman" w:eastAsia="Times New Roman" w:hAnsi="Times New Roman" w:cs="Times New Roman"/>
                <w:sz w:val="24"/>
              </w:rPr>
            </w:pPr>
            <w:r w:rsidRPr="00013E5E">
              <w:rPr>
                <w:rFonts w:ascii="Times New Roman" w:eastAsia="Times New Roman" w:hAnsi="Times New Roman" w:cs="Times New Roman"/>
                <w:sz w:val="24"/>
              </w:rPr>
              <w:t>Agence</w:t>
            </w:r>
            <w:r w:rsidRPr="00013E5E">
              <w:rPr>
                <w:rFonts w:ascii="Times New Roman" w:eastAsia="Times New Roman" w:hAnsi="Times New Roman" w:cs="Times New Roman"/>
                <w:spacing w:val="-1"/>
                <w:sz w:val="24"/>
              </w:rPr>
              <w:t xml:space="preserve"> </w:t>
            </w:r>
            <w:r w:rsidRPr="00013E5E">
              <w:rPr>
                <w:rFonts w:ascii="Times New Roman" w:eastAsia="Times New Roman" w:hAnsi="Times New Roman" w:cs="Times New Roman"/>
                <w:spacing w:val="-2"/>
                <w:sz w:val="24"/>
              </w:rPr>
              <w:t>comptable</w:t>
            </w:r>
          </w:p>
          <w:p w:rsidR="00013E5E" w:rsidRPr="008C14B8" w:rsidRDefault="00013E5E" w:rsidP="00013E5E">
            <w:pPr>
              <w:spacing w:after="0" w:line="288" w:lineRule="auto"/>
              <w:jc w:val="center"/>
              <w:rPr>
                <w:rFonts w:ascii="Times New Roman" w:hAnsi="Times New Roman" w:cs="Times New Roman"/>
                <w:bCs/>
              </w:rPr>
            </w:pPr>
          </w:p>
        </w:tc>
        <w:tc>
          <w:tcPr>
            <w:tcW w:w="70" w:type="dxa"/>
            <w:tcBorders>
              <w:top w:val="nil"/>
              <w:left w:val="single" w:sz="6" w:space="0" w:color="000000"/>
              <w:bottom w:val="nil"/>
              <w:right w:val="nil"/>
            </w:tcBorders>
            <w:tcMar>
              <w:top w:w="0" w:type="dxa"/>
              <w:left w:w="28" w:type="dxa"/>
              <w:bottom w:w="0" w:type="dxa"/>
              <w:right w:w="0" w:type="dxa"/>
            </w:tcMar>
            <w:hideMark/>
          </w:tcPr>
          <w:p w:rsidR="00013E5E" w:rsidRPr="00F207DC" w:rsidRDefault="00013E5E" w:rsidP="00C50489">
            <w:pPr>
              <w:spacing w:before="100" w:beforeAutospacing="1" w:after="0" w:line="288" w:lineRule="auto"/>
              <w:rPr>
                <w:rFonts w:ascii="Times New Roman" w:eastAsia="Times New Roman" w:hAnsi="Times New Roman" w:cs="Times New Roman"/>
                <w:b/>
                <w:sz w:val="24"/>
                <w:szCs w:val="24"/>
                <w:lang w:eastAsia="fr-FR"/>
              </w:rPr>
            </w:pPr>
          </w:p>
        </w:tc>
        <w:tc>
          <w:tcPr>
            <w:tcW w:w="400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Default="00013E5E" w:rsidP="00C50489">
            <w:pPr>
              <w:spacing w:after="0"/>
              <w:ind w:left="58" w:right="625"/>
              <w:rPr>
                <w:rFonts w:ascii="Times New Roman" w:eastAsia="Times New Roman" w:hAnsi="Times New Roman" w:cs="Times New Roman"/>
                <w:sz w:val="24"/>
              </w:rPr>
            </w:pPr>
            <w:r w:rsidRPr="00B50541">
              <w:rPr>
                <w:rFonts w:ascii="Times New Roman" w:hAnsi="Times New Roman" w:cs="Times New Roman"/>
                <w:b/>
                <w:sz w:val="24"/>
                <w:szCs w:val="24"/>
              </w:rPr>
              <w:t xml:space="preserve">Catégorie statutaire : </w:t>
            </w:r>
            <w:r w:rsidRPr="00013E5E">
              <w:rPr>
                <w:rFonts w:ascii="Times New Roman" w:hAnsi="Times New Roman" w:cs="Times New Roman"/>
                <w:sz w:val="24"/>
                <w:szCs w:val="24"/>
              </w:rPr>
              <w:t>B</w:t>
            </w:r>
            <w:r w:rsidRPr="00B50541">
              <w:rPr>
                <w:rFonts w:ascii="Times New Roman" w:hAnsi="Times New Roman" w:cs="Times New Roman"/>
                <w:b/>
                <w:sz w:val="24"/>
                <w:szCs w:val="24"/>
              </w:rPr>
              <w:br/>
              <w:t xml:space="preserve">Corps : </w:t>
            </w:r>
            <w:r>
              <w:rPr>
                <w:rFonts w:ascii="Times New Roman" w:eastAsia="Times New Roman" w:hAnsi="Times New Roman" w:cs="Times New Roman"/>
                <w:sz w:val="24"/>
              </w:rPr>
              <w:t>Attaché des administrations</w:t>
            </w:r>
          </w:p>
          <w:p w:rsidR="00013E5E" w:rsidRDefault="00013E5E" w:rsidP="00C50489">
            <w:pPr>
              <w:spacing w:after="0"/>
              <w:ind w:left="58" w:right="625"/>
              <w:rPr>
                <w:rFonts w:ascii="Times New Roman" w:hAnsi="Times New Roman" w:cs="Times New Roman"/>
                <w:b/>
                <w:sz w:val="24"/>
                <w:szCs w:val="24"/>
              </w:rPr>
            </w:pPr>
            <w:r w:rsidRPr="00B50541">
              <w:rPr>
                <w:rFonts w:ascii="Times New Roman" w:hAnsi="Times New Roman" w:cs="Times New Roman"/>
                <w:b/>
                <w:sz w:val="24"/>
                <w:szCs w:val="24"/>
              </w:rPr>
              <w:t>Code corps</w:t>
            </w:r>
            <w:r>
              <w:rPr>
                <w:rFonts w:ascii="Times New Roman" w:hAnsi="Times New Roman" w:cs="Times New Roman"/>
                <w:b/>
                <w:sz w:val="24"/>
                <w:szCs w:val="24"/>
              </w:rPr>
              <w:t xml:space="preserve"> : </w:t>
            </w:r>
            <w:r w:rsidRPr="004A2262">
              <w:rPr>
                <w:rFonts w:ascii="Times New Roman" w:eastAsia="Times New Roman" w:hAnsi="Times New Roman" w:cs="Times New Roman"/>
                <w:sz w:val="24"/>
                <w:szCs w:val="24"/>
                <w:lang w:eastAsia="fr-FR"/>
              </w:rPr>
              <w:t>ATTA</w:t>
            </w:r>
            <w:r>
              <w:rPr>
                <w:rFonts w:ascii="Times New Roman" w:eastAsia="Times New Roman" w:hAnsi="Times New Roman" w:cs="Times New Roman"/>
                <w:sz w:val="24"/>
                <w:szCs w:val="24"/>
                <w:lang w:eastAsia="fr-FR"/>
              </w:rPr>
              <w:t>DM</w:t>
            </w:r>
            <w:r w:rsidRPr="00B50541">
              <w:rPr>
                <w:rFonts w:ascii="Times New Roman" w:hAnsi="Times New Roman" w:cs="Times New Roman"/>
                <w:sz w:val="24"/>
                <w:szCs w:val="24"/>
              </w:rPr>
              <w:t xml:space="preserve"> </w:t>
            </w:r>
            <w:r>
              <w:rPr>
                <w:rFonts w:ascii="Times New Roman" w:hAnsi="Times New Roman" w:cs="Times New Roman"/>
                <w:b/>
                <w:sz w:val="24"/>
                <w:szCs w:val="24"/>
              </w:rPr>
              <w:br/>
              <w:t>Groupe RIFSEEP</w:t>
            </w:r>
            <w:r w:rsidRPr="00B50541">
              <w:rPr>
                <w:rFonts w:ascii="Times New Roman" w:hAnsi="Times New Roman" w:cs="Times New Roman"/>
                <w:b/>
                <w:sz w:val="24"/>
                <w:szCs w:val="24"/>
              </w:rPr>
              <w:t xml:space="preserve"> :</w:t>
            </w:r>
            <w:r w:rsidRPr="00285C2F">
              <w:rPr>
                <w:rFonts w:ascii="Times New Roman" w:hAnsi="Times New Roman" w:cs="Times New Roman"/>
                <w:sz w:val="24"/>
                <w:szCs w:val="24"/>
              </w:rPr>
              <w:t xml:space="preserve"> </w:t>
            </w:r>
            <w:r>
              <w:rPr>
                <w:rFonts w:ascii="Times New Roman" w:hAnsi="Times New Roman" w:cs="Times New Roman"/>
                <w:sz w:val="24"/>
                <w:szCs w:val="24"/>
              </w:rPr>
              <w:t>4</w:t>
            </w:r>
          </w:p>
          <w:p w:rsidR="00013E5E" w:rsidRPr="00285C2F" w:rsidRDefault="00013E5E" w:rsidP="00C50489">
            <w:pPr>
              <w:spacing w:after="0"/>
              <w:ind w:left="58" w:right="625"/>
              <w:rPr>
                <w:rFonts w:ascii="Times New Roman" w:hAnsi="Times New Roman" w:cs="Times New Roman"/>
                <w:b/>
                <w:sz w:val="24"/>
                <w:szCs w:val="24"/>
              </w:rPr>
            </w:pPr>
            <w:r w:rsidRPr="00285C2F">
              <w:rPr>
                <w:rFonts w:ascii="Times New Roman" w:hAnsi="Times New Roman" w:cs="Times New Roman"/>
                <w:b/>
                <w:sz w:val="24"/>
                <w:szCs w:val="24"/>
              </w:rPr>
              <w:t xml:space="preserve">Métier du CMN : </w:t>
            </w:r>
            <w:r w:rsidRPr="00013E5E">
              <w:rPr>
                <w:rFonts w:ascii="Times New Roman" w:eastAsia="Times New Roman" w:hAnsi="Times New Roman" w:cs="Times New Roman"/>
                <w:sz w:val="24"/>
              </w:rPr>
              <w:t xml:space="preserve">Cadre </w:t>
            </w:r>
            <w:r w:rsidRPr="00013E5E">
              <w:rPr>
                <w:rFonts w:ascii="Times New Roman" w:eastAsia="Times New Roman" w:hAnsi="Times New Roman" w:cs="Times New Roman"/>
                <w:spacing w:val="-2"/>
                <w:sz w:val="24"/>
              </w:rPr>
              <w:t>comptable</w:t>
            </w:r>
            <w:r>
              <w:rPr>
                <w:rFonts w:ascii="Times New Roman" w:hAnsi="Times New Roman" w:cs="Times New Roman"/>
                <w:b/>
                <w:sz w:val="24"/>
                <w:szCs w:val="24"/>
              </w:rPr>
              <w:br/>
            </w:r>
            <w:r w:rsidRPr="00B50541">
              <w:rPr>
                <w:rFonts w:ascii="Times New Roman" w:hAnsi="Times New Roman" w:cs="Times New Roman"/>
                <w:b/>
                <w:sz w:val="24"/>
                <w:szCs w:val="24"/>
              </w:rPr>
              <w:t xml:space="preserve">Groupe d’emploi CMN : </w:t>
            </w:r>
            <w:r w:rsidRPr="00285C2F">
              <w:rPr>
                <w:rFonts w:ascii="Times New Roman" w:hAnsi="Times New Roman" w:cs="Times New Roman"/>
                <w:sz w:val="24"/>
                <w:szCs w:val="24"/>
              </w:rPr>
              <w:t>3</w:t>
            </w:r>
          </w:p>
        </w:tc>
      </w:tr>
    </w:tbl>
    <w:p w:rsidR="00013E5E" w:rsidRPr="00775CAD"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W w:w="9915" w:type="dxa"/>
        <w:tblCellSpacing w:w="0" w:type="dxa"/>
        <w:tblCellMar>
          <w:top w:w="30" w:type="dxa"/>
          <w:left w:w="30" w:type="dxa"/>
          <w:bottom w:w="30" w:type="dxa"/>
          <w:right w:w="30" w:type="dxa"/>
        </w:tblCellMar>
        <w:tblLook w:val="04A0" w:firstRow="1" w:lastRow="0" w:firstColumn="1" w:lastColumn="0" w:noHBand="0" w:noVBand="1"/>
      </w:tblPr>
      <w:tblGrid>
        <w:gridCol w:w="9915"/>
      </w:tblGrid>
      <w:tr w:rsidR="00013E5E" w:rsidRPr="00775CAD" w:rsidTr="00C50489">
        <w:trPr>
          <w:tblCellSpacing w:w="0" w:type="dxa"/>
        </w:trPr>
        <w:tc>
          <w:tcPr>
            <w:tcW w:w="991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Default="00013E5E" w:rsidP="00C50489">
            <w:pPr>
              <w:spacing w:after="0" w:line="288" w:lineRule="auto"/>
              <w:rPr>
                <w:rFonts w:ascii="Times New Roman" w:eastAsia="Times New Roman" w:hAnsi="Times New Roman" w:cs="Times New Roman"/>
                <w:b/>
                <w:bCs/>
                <w:sz w:val="24"/>
                <w:szCs w:val="24"/>
                <w:lang w:eastAsia="fr-FR"/>
              </w:rPr>
            </w:pPr>
            <w:r w:rsidRPr="00775CAD">
              <w:rPr>
                <w:rFonts w:ascii="Times New Roman" w:eastAsia="Times New Roman" w:hAnsi="Times New Roman" w:cs="Times New Roman"/>
                <w:b/>
                <w:bCs/>
                <w:sz w:val="24"/>
                <w:szCs w:val="24"/>
                <w:lang w:eastAsia="fr-FR"/>
              </w:rPr>
              <w:t xml:space="preserve">Domaine(s) Fonctionnel(s) </w:t>
            </w:r>
            <w:r w:rsidRPr="00327849">
              <w:rPr>
                <w:rFonts w:ascii="Times New Roman" w:eastAsia="Times New Roman" w:hAnsi="Times New Roman" w:cs="Times New Roman"/>
                <w:b/>
                <w:sz w:val="24"/>
                <w:szCs w:val="24"/>
                <w:lang w:eastAsia="fr-FR"/>
              </w:rPr>
              <w:t>:</w:t>
            </w:r>
            <w:r w:rsidRPr="00327849">
              <w:rPr>
                <w:rFonts w:ascii="Times New Roman" w:eastAsia="Times New Roman" w:hAnsi="Times New Roman" w:cs="Times New Roman"/>
                <w:b/>
                <w:bCs/>
                <w:sz w:val="24"/>
                <w:szCs w:val="24"/>
                <w:lang w:eastAsia="fr-FR"/>
              </w:rPr>
              <w:t xml:space="preserve"> (Cf. Répertoire ministériel des métiers de la culture – RMCC 2012)</w:t>
            </w:r>
          </w:p>
          <w:p w:rsidR="00013E5E" w:rsidRPr="00775CAD" w:rsidRDefault="00013E5E" w:rsidP="00013E5E">
            <w:pPr>
              <w:pStyle w:val="Corpsdetexte"/>
              <w:spacing w:line="288" w:lineRule="auto"/>
              <w:ind w:left="23" w:right="63"/>
            </w:pPr>
            <w:r>
              <w:rPr>
                <w:lang w:eastAsia="fr-FR"/>
              </w:rPr>
              <w:t xml:space="preserve"> </w:t>
            </w:r>
            <w:r>
              <w:t>Chargé</w:t>
            </w:r>
            <w:r>
              <w:t xml:space="preserve"> </w:t>
            </w:r>
            <w:r>
              <w:t>des vérifications sur place des régies de l’établissement</w:t>
            </w:r>
            <w:r>
              <w:t xml:space="preserve"> (F/H)</w:t>
            </w:r>
          </w:p>
        </w:tc>
      </w:tr>
    </w:tbl>
    <w:p w:rsidR="00013E5E" w:rsidRPr="00775CAD"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W w:w="9915" w:type="dxa"/>
        <w:tblCellSpacing w:w="0" w:type="dxa"/>
        <w:tblCellMar>
          <w:top w:w="30" w:type="dxa"/>
          <w:left w:w="30" w:type="dxa"/>
          <w:bottom w:w="30" w:type="dxa"/>
          <w:right w:w="30" w:type="dxa"/>
        </w:tblCellMar>
        <w:tblLook w:val="04A0" w:firstRow="1" w:lastRow="0" w:firstColumn="1" w:lastColumn="0" w:noHBand="0" w:noVBand="1"/>
      </w:tblPr>
      <w:tblGrid>
        <w:gridCol w:w="9915"/>
      </w:tblGrid>
      <w:tr w:rsidR="00013E5E" w:rsidRPr="00775CAD" w:rsidTr="00C50489">
        <w:trPr>
          <w:tblCellSpacing w:w="0" w:type="dxa"/>
        </w:trPr>
        <w:tc>
          <w:tcPr>
            <w:tcW w:w="991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Default="00013E5E" w:rsidP="00013E5E">
            <w:pPr>
              <w:spacing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lang w:eastAsia="fr-FR"/>
              </w:rPr>
              <w:t xml:space="preserve">Emploi(s) Type </w:t>
            </w:r>
            <w:r w:rsidRPr="00775CAD">
              <w:rPr>
                <w:rFonts w:ascii="Times New Roman" w:eastAsia="Times New Roman" w:hAnsi="Times New Roman" w:cs="Times New Roman"/>
                <w:sz w:val="24"/>
                <w:szCs w:val="24"/>
                <w:lang w:eastAsia="fr-FR"/>
              </w:rPr>
              <w:t xml:space="preserve">: </w:t>
            </w:r>
            <w:r w:rsidRPr="00013E5E">
              <w:rPr>
                <w:rFonts w:ascii="Times New Roman" w:eastAsia="Times New Roman" w:hAnsi="Times New Roman" w:cs="Times New Roman"/>
                <w:i/>
                <w:sz w:val="24"/>
                <w:szCs w:val="24"/>
                <w:lang w:eastAsia="fr-FR"/>
              </w:rPr>
              <w:t xml:space="preserve">(cf. </w:t>
            </w:r>
            <w:r w:rsidRPr="00013E5E">
              <w:rPr>
                <w:rFonts w:ascii="Times New Roman" w:eastAsia="Times New Roman" w:hAnsi="Times New Roman" w:cs="Times New Roman"/>
                <w:sz w:val="24"/>
                <w:szCs w:val="24"/>
                <w:lang w:eastAsia="fr-FR"/>
              </w:rPr>
              <w:t>Répertoire ministériel des métiers de la culture – RMCC 2012)</w:t>
            </w:r>
          </w:p>
          <w:p w:rsidR="00013E5E" w:rsidRPr="00775CAD" w:rsidRDefault="00013E5E" w:rsidP="00013E5E">
            <w:pPr>
              <w:spacing w:after="0" w:line="288"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CUL02</w:t>
            </w:r>
          </w:p>
        </w:tc>
      </w:tr>
      <w:tr w:rsidR="00013E5E" w:rsidRPr="00775CAD" w:rsidTr="00013E5E">
        <w:trPr>
          <w:trHeight w:val="738"/>
          <w:tblCellSpacing w:w="0" w:type="dxa"/>
        </w:trPr>
        <w:tc>
          <w:tcPr>
            <w:tcW w:w="991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Default="00013E5E" w:rsidP="00C50489">
            <w:pPr>
              <w:spacing w:after="0" w:line="288" w:lineRule="auto"/>
              <w:rPr>
                <w:rFonts w:ascii="Times New Roman" w:eastAsia="Times New Roman" w:hAnsi="Times New Roman" w:cs="Times New Roman"/>
                <w:b/>
                <w:bCs/>
                <w:sz w:val="24"/>
                <w:szCs w:val="24"/>
                <w:lang w:eastAsia="fr-FR"/>
              </w:rPr>
            </w:pPr>
            <w:r w:rsidRPr="00775CAD">
              <w:rPr>
                <w:rFonts w:ascii="Times New Roman" w:eastAsia="Times New Roman" w:hAnsi="Times New Roman" w:cs="Times New Roman"/>
                <w:b/>
                <w:bCs/>
                <w:sz w:val="24"/>
                <w:szCs w:val="24"/>
                <w:lang w:eastAsia="fr-FR"/>
              </w:rPr>
              <w:t>Adresse administrative et géographique de l’affectation :</w:t>
            </w:r>
          </w:p>
          <w:p w:rsidR="00013E5E" w:rsidRDefault="00013E5E" w:rsidP="00C50489">
            <w:pPr>
              <w:spacing w:after="0" w:line="288" w:lineRule="auto"/>
              <w:rPr>
                <w:rFonts w:ascii="Times New Roman" w:hAnsi="Times New Roman" w:cs="Times New Roman"/>
                <w:sz w:val="24"/>
              </w:rPr>
            </w:pPr>
            <w:r w:rsidRPr="00D049D0">
              <w:rPr>
                <w:rFonts w:ascii="Times New Roman" w:hAnsi="Times New Roman" w:cs="Times New Roman"/>
                <w:sz w:val="24"/>
              </w:rPr>
              <w:t>Centre des monuments nationaux – 17 avenue de la Porte des Lilas – 75019 Paris</w:t>
            </w:r>
          </w:p>
          <w:p w:rsidR="00013E5E" w:rsidRDefault="00013E5E" w:rsidP="00C50489">
            <w:pPr>
              <w:spacing w:after="0" w:line="288" w:lineRule="auto"/>
              <w:rPr>
                <w:rFonts w:ascii="Times New Roman" w:hAnsi="Times New Roman" w:cs="Times New Roman"/>
                <w:sz w:val="24"/>
              </w:rPr>
            </w:pPr>
          </w:p>
          <w:p w:rsidR="00013E5E" w:rsidRPr="00285C2F" w:rsidRDefault="00013E5E" w:rsidP="00C50489">
            <w:pPr>
              <w:spacing w:after="0" w:line="288" w:lineRule="auto"/>
              <w:rPr>
                <w:rFonts w:ascii="Times New Roman" w:eastAsia="Times New Roman" w:hAnsi="Times New Roman" w:cs="Times New Roman"/>
                <w:b/>
                <w:bCs/>
                <w:sz w:val="24"/>
                <w:szCs w:val="24"/>
                <w:lang w:eastAsia="fr-FR"/>
              </w:rPr>
            </w:pPr>
          </w:p>
        </w:tc>
      </w:tr>
    </w:tbl>
    <w:p w:rsidR="00013E5E" w:rsidRDefault="00013E5E" w:rsidP="00013E5E">
      <w:pPr>
        <w:spacing w:before="100" w:beforeAutospacing="1" w:after="0" w:line="240" w:lineRule="auto"/>
        <w:rPr>
          <w:rFonts w:ascii="Times New Roman" w:eastAsia="Times New Roman" w:hAnsi="Times New Roman" w:cs="Times New Roman"/>
          <w:sz w:val="24"/>
          <w:szCs w:val="24"/>
          <w:lang w:eastAsia="fr-FR"/>
        </w:rPr>
      </w:pPr>
    </w:p>
    <w:p w:rsidR="00013E5E" w:rsidRDefault="00013E5E" w:rsidP="00013E5E">
      <w:pPr>
        <w:spacing w:before="100" w:beforeAutospacing="1" w:after="0" w:line="240" w:lineRule="auto"/>
        <w:rPr>
          <w:rFonts w:ascii="Times New Roman" w:eastAsia="Times New Roman" w:hAnsi="Times New Roman" w:cs="Times New Roman"/>
          <w:sz w:val="24"/>
          <w:szCs w:val="24"/>
          <w:lang w:eastAsia="fr-FR"/>
        </w:rPr>
      </w:pPr>
    </w:p>
    <w:p w:rsidR="00013E5E" w:rsidRPr="00775CAD"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W w:w="10491" w:type="dxa"/>
        <w:tblCellSpacing w:w="0" w:type="dxa"/>
        <w:tblInd w:w="-434" w:type="dxa"/>
        <w:tblCellMar>
          <w:top w:w="30" w:type="dxa"/>
          <w:left w:w="30" w:type="dxa"/>
          <w:bottom w:w="30" w:type="dxa"/>
          <w:right w:w="30" w:type="dxa"/>
        </w:tblCellMar>
        <w:tblLook w:val="04A0" w:firstRow="1" w:lastRow="0" w:firstColumn="1" w:lastColumn="0" w:noHBand="0" w:noVBand="1"/>
      </w:tblPr>
      <w:tblGrid>
        <w:gridCol w:w="10491"/>
      </w:tblGrid>
      <w:tr w:rsidR="00013E5E" w:rsidRPr="00775CAD" w:rsidTr="00C50489">
        <w:trPr>
          <w:trHeight w:val="1630"/>
          <w:tblCellSpacing w:w="0" w:type="dxa"/>
        </w:trPr>
        <w:tc>
          <w:tcPr>
            <w:tcW w:w="10491"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hideMark/>
          </w:tcPr>
          <w:p w:rsidR="00013E5E" w:rsidRPr="00285C2F" w:rsidRDefault="00543A15" w:rsidP="00C50489">
            <w:pPr>
              <w:spacing w:before="100" w:beforeAutospacing="1" w:after="0" w:line="288" w:lineRule="auto"/>
              <w:rPr>
                <w:rFonts w:ascii="Times New Roman" w:eastAsia="Times New Roman" w:hAnsi="Times New Roman" w:cs="Times New Roman"/>
                <w:b/>
                <w:bCs/>
                <w:sz w:val="24"/>
                <w:szCs w:val="24"/>
                <w:lang w:eastAsia="fr-FR"/>
              </w:rPr>
            </w:pPr>
            <w:r w:rsidRPr="00285C2F">
              <w:rPr>
                <w:rFonts w:ascii="Times New Roman" w:eastAsia="Times New Roman" w:hAnsi="Times New Roman" w:cs="Times New Roman"/>
                <w:b/>
                <w:bCs/>
                <w:sz w:val="24"/>
                <w:szCs w:val="24"/>
                <w:lang w:eastAsia="fr-FR"/>
              </w:rPr>
              <w:lastRenderedPageBreak/>
              <w:t>Missions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 xml:space="preserve">Au sein de l’Agence comptable, dans le respect des instructions juridiques et comptables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13E5E">
              <w:rPr>
                <w:rFonts w:ascii="Times New Roman" w:eastAsia="Calibri" w:hAnsi="Times New Roman" w:cs="Times New Roman"/>
                <w:sz w:val="24"/>
                <w:szCs w:val="24"/>
              </w:rPr>
              <w:t>en</w:t>
            </w:r>
            <w:proofErr w:type="gramEnd"/>
            <w:r w:rsidRPr="00013E5E">
              <w:rPr>
                <w:rFonts w:ascii="Times New Roman" w:eastAsia="Calibri" w:hAnsi="Times New Roman" w:cs="Times New Roman"/>
                <w:sz w:val="24"/>
                <w:szCs w:val="24"/>
              </w:rPr>
              <w:t xml:space="preserve"> vigueur, sous l’autorité de l’Agent comptable et du responsable du Pôle vérifications des régies,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013E5E">
              <w:rPr>
                <w:rFonts w:ascii="Times New Roman" w:eastAsia="Calibri" w:hAnsi="Times New Roman" w:cs="Times New Roman"/>
                <w:sz w:val="24"/>
                <w:szCs w:val="24"/>
              </w:rPr>
              <w:t>vous</w:t>
            </w:r>
            <w:proofErr w:type="gramEnd"/>
            <w:r w:rsidRPr="00013E5E">
              <w:rPr>
                <w:rFonts w:ascii="Times New Roman" w:eastAsia="Calibri" w:hAnsi="Times New Roman" w:cs="Times New Roman"/>
                <w:sz w:val="24"/>
                <w:szCs w:val="24"/>
              </w:rPr>
              <w:t xml:space="preserve"> êtes chargé du suivi administratif et comptable lié aux activités des régies.</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 xml:space="preserve">Vous accompagnez les régisseurs de l’établissement dans l’exercice de leurs missions.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 xml:space="preserve">Vous effectuez seul ou en binôme les vérifications des régies de l’établissement.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b/>
                <w:bCs/>
                <w:sz w:val="24"/>
                <w:szCs w:val="24"/>
              </w:rPr>
            </w:pPr>
            <w:r w:rsidRPr="00013E5E">
              <w:rPr>
                <w:rFonts w:ascii="Times New Roman" w:eastAsia="Calibri" w:hAnsi="Times New Roman" w:cs="Times New Roman"/>
                <w:sz w:val="24"/>
                <w:szCs w:val="24"/>
              </w:rPr>
              <w:t xml:space="preserve">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b/>
                <w:bCs/>
                <w:sz w:val="24"/>
                <w:szCs w:val="24"/>
              </w:rPr>
            </w:pPr>
            <w:r w:rsidRPr="00013E5E">
              <w:rPr>
                <w:rFonts w:ascii="Times New Roman" w:eastAsia="Calibri" w:hAnsi="Times New Roman" w:cs="Times New Roman"/>
                <w:b/>
                <w:bCs/>
                <w:sz w:val="24"/>
                <w:szCs w:val="24"/>
              </w:rPr>
              <w:t>Activités principales :</w:t>
            </w:r>
          </w:p>
          <w:p w:rsidR="00013E5E" w:rsidRPr="00013E5E" w:rsidRDefault="00013E5E" w:rsidP="00013E5E">
            <w:pPr>
              <w:autoSpaceDE w:val="0"/>
              <w:autoSpaceDN w:val="0"/>
              <w:adjustRightInd w:val="0"/>
              <w:spacing w:after="0" w:line="240" w:lineRule="auto"/>
              <w:jc w:val="both"/>
              <w:rPr>
                <w:rFonts w:ascii="Times New Roman" w:eastAsia="Calibri" w:hAnsi="Times New Roman" w:cs="Times New Roman"/>
                <w:b/>
                <w:bCs/>
                <w:sz w:val="24"/>
                <w:szCs w:val="24"/>
              </w:rPr>
            </w:pP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Vérifications des régies : contrôle sur place des régies de recettes (92 réparties sur tout le territoire), rédaction des rapports d’audits et suivi de leur exécution</w:t>
            </w: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Organisation sur place des remises de services contradictoires en présence des régisseurs entrant et sortant et de l’administrateur</w:t>
            </w: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Inspection dans les trois mois des régisseurs nouvellement installés</w:t>
            </w: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Gestion administrative des régies de recettes de l’établissement : institutions, nominations des régisseurs en lien avec la direction des affaires juridiques et financières de l’établissement</w:t>
            </w: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Le suivi de la comptabilité des opérations des régisseurs des librairies boutiques et du droit d’entrée</w:t>
            </w:r>
          </w:p>
          <w:p w:rsidR="00013E5E" w:rsidRPr="00013E5E" w:rsidRDefault="00013E5E" w:rsidP="00013E5E">
            <w:pPr>
              <w:numPr>
                <w:ilvl w:val="0"/>
                <w:numId w:val="7"/>
              </w:numPr>
              <w:autoSpaceDE w:val="0"/>
              <w:autoSpaceDN w:val="0"/>
              <w:adjustRightInd w:val="0"/>
              <w:spacing w:after="0" w:line="240" w:lineRule="auto"/>
              <w:jc w:val="both"/>
              <w:rPr>
                <w:rFonts w:ascii="Times New Roman" w:eastAsia="Calibri" w:hAnsi="Times New Roman" w:cs="Times New Roman"/>
                <w:sz w:val="24"/>
                <w:szCs w:val="24"/>
              </w:rPr>
            </w:pPr>
            <w:r w:rsidRPr="00013E5E">
              <w:rPr>
                <w:rFonts w:ascii="Times New Roman" w:eastAsia="Calibri" w:hAnsi="Times New Roman" w:cs="Times New Roman"/>
                <w:sz w:val="24"/>
                <w:szCs w:val="24"/>
              </w:rPr>
              <w:t>L’accompagnement des régisseurs dans l’exercice de leurs missions : assistance au logiciel comptable régie-net, formation, participation à des séminaires, ateliers de travail</w:t>
            </w:r>
          </w:p>
          <w:p w:rsidR="00013E5E" w:rsidRPr="00F8107D" w:rsidRDefault="00013E5E" w:rsidP="00C50489">
            <w:pPr>
              <w:pStyle w:val="Paragraphedeliste"/>
              <w:spacing w:before="100" w:beforeAutospacing="1" w:after="142" w:line="276" w:lineRule="auto"/>
              <w:rPr>
                <w:rFonts w:ascii="Times New Roman" w:eastAsia="Times New Roman" w:hAnsi="Times New Roman" w:cs="Times New Roman"/>
                <w:sz w:val="24"/>
                <w:szCs w:val="24"/>
                <w:lang w:eastAsia="fr-FR"/>
              </w:rPr>
            </w:pPr>
          </w:p>
        </w:tc>
      </w:tr>
    </w:tbl>
    <w:p w:rsidR="00013E5E" w:rsidRPr="00775CAD"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W w:w="10491" w:type="dxa"/>
        <w:tblCellSpacing w:w="0" w:type="dxa"/>
        <w:tblInd w:w="-434" w:type="dxa"/>
        <w:tblCellMar>
          <w:top w:w="30" w:type="dxa"/>
          <w:left w:w="30" w:type="dxa"/>
          <w:bottom w:w="30" w:type="dxa"/>
          <w:right w:w="30" w:type="dxa"/>
        </w:tblCellMar>
        <w:tblLook w:val="04A0" w:firstRow="1" w:lastRow="0" w:firstColumn="1" w:lastColumn="0" w:noHBand="0" w:noVBand="1"/>
      </w:tblPr>
      <w:tblGrid>
        <w:gridCol w:w="10491"/>
      </w:tblGrid>
      <w:tr w:rsidR="00013E5E" w:rsidRPr="00775CAD" w:rsidTr="00C50489">
        <w:trPr>
          <w:tblCellSpacing w:w="0" w:type="dxa"/>
        </w:trPr>
        <w:tc>
          <w:tcPr>
            <w:tcW w:w="104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Pr="00775CAD" w:rsidRDefault="00013E5E" w:rsidP="00C50489">
            <w:pPr>
              <w:spacing w:before="100" w:beforeAutospacing="1"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lang w:eastAsia="fr-FR"/>
              </w:rPr>
              <w:t xml:space="preserve">Compétences principales mises en œuvre : </w:t>
            </w:r>
            <w:r w:rsidRPr="00775CAD">
              <w:rPr>
                <w:rFonts w:ascii="Times New Roman" w:eastAsia="Times New Roman" w:hAnsi="Times New Roman" w:cs="Times New Roman"/>
                <w:b/>
                <w:bCs/>
                <w:sz w:val="16"/>
                <w:szCs w:val="16"/>
                <w:lang w:eastAsia="fr-FR"/>
              </w:rPr>
              <w:t>(cotés sur 4 niveaux initié – pratique – maîtrise - expert)</w:t>
            </w:r>
          </w:p>
        </w:tc>
      </w:tr>
      <w:tr w:rsidR="00013E5E" w:rsidRPr="00775CAD" w:rsidTr="00C50489">
        <w:trPr>
          <w:tblCellSpacing w:w="0" w:type="dxa"/>
        </w:trPr>
        <w:tc>
          <w:tcPr>
            <w:tcW w:w="104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Default="00013E5E" w:rsidP="00C50489">
            <w:pPr>
              <w:spacing w:before="100" w:beforeAutospacing="1" w:line="288" w:lineRule="auto"/>
              <w:rPr>
                <w:rFonts w:ascii="Times New Roman" w:eastAsia="Times New Roman" w:hAnsi="Times New Roman" w:cs="Times New Roman"/>
                <w:b/>
                <w:bCs/>
                <w:sz w:val="24"/>
                <w:szCs w:val="24"/>
                <w:u w:val="single"/>
                <w:lang w:eastAsia="fr-FR"/>
              </w:rPr>
            </w:pPr>
            <w:r w:rsidRPr="00775CAD">
              <w:rPr>
                <w:rFonts w:ascii="Times New Roman" w:eastAsia="Times New Roman" w:hAnsi="Times New Roman" w:cs="Times New Roman"/>
                <w:b/>
                <w:bCs/>
                <w:sz w:val="24"/>
                <w:szCs w:val="24"/>
                <w:u w:val="single"/>
                <w:lang w:eastAsia="fr-FR"/>
              </w:rPr>
              <w:t>Compétences techniques :</w:t>
            </w:r>
          </w:p>
          <w:p w:rsidR="00013E5E" w:rsidRPr="00013E5E" w:rsidRDefault="00013E5E" w:rsidP="00013E5E">
            <w:pPr>
              <w:numPr>
                <w:ilvl w:val="0"/>
                <w:numId w:val="3"/>
              </w:numPr>
              <w:spacing w:after="0" w:line="240" w:lineRule="auto"/>
              <w:rPr>
                <w:rFonts w:ascii="Times New Roman" w:eastAsia="Calibri" w:hAnsi="Times New Roman" w:cs="Times New Roman"/>
                <w:sz w:val="24"/>
                <w:szCs w:val="24"/>
              </w:rPr>
            </w:pPr>
            <w:r w:rsidRPr="00013E5E">
              <w:rPr>
                <w:rFonts w:ascii="Times New Roman" w:eastAsia="Calibri" w:hAnsi="Times New Roman" w:cs="Times New Roman"/>
                <w:sz w:val="24"/>
                <w:szCs w:val="24"/>
              </w:rPr>
              <w:t>Diplômé(e) licence / Master ou qualification équivalente obtenue par une expérience professionnelle en matière de contrôle des dépenses publiques et de comptabilité de cinq ans minimums.</w:t>
            </w:r>
          </w:p>
          <w:p w:rsidR="00013E5E" w:rsidRPr="00013E5E" w:rsidRDefault="00013E5E" w:rsidP="00013E5E">
            <w:pPr>
              <w:numPr>
                <w:ilvl w:val="0"/>
                <w:numId w:val="3"/>
              </w:numPr>
              <w:spacing w:after="0" w:line="240" w:lineRule="auto"/>
              <w:rPr>
                <w:rFonts w:ascii="Times New Roman" w:eastAsia="Calibri" w:hAnsi="Times New Roman" w:cs="Times New Roman"/>
                <w:sz w:val="24"/>
                <w:szCs w:val="24"/>
              </w:rPr>
            </w:pPr>
            <w:r w:rsidRPr="00013E5E">
              <w:rPr>
                <w:rFonts w:ascii="Times New Roman" w:eastAsia="Calibri" w:hAnsi="Times New Roman" w:cs="Times New Roman"/>
                <w:sz w:val="24"/>
                <w:szCs w:val="24"/>
              </w:rPr>
              <w:t>Bonnes connaissances de la réglementation en matière de gestion budgétaire et comptable publique,</w:t>
            </w:r>
          </w:p>
          <w:p w:rsidR="00013E5E" w:rsidRPr="00013E5E" w:rsidRDefault="00013E5E" w:rsidP="00013E5E">
            <w:pPr>
              <w:numPr>
                <w:ilvl w:val="0"/>
                <w:numId w:val="3"/>
              </w:numPr>
              <w:spacing w:after="0" w:line="240" w:lineRule="auto"/>
              <w:rPr>
                <w:rFonts w:ascii="Times New Roman" w:eastAsia="Calibri" w:hAnsi="Times New Roman" w:cs="Times New Roman"/>
                <w:sz w:val="24"/>
                <w:szCs w:val="24"/>
              </w:rPr>
            </w:pPr>
            <w:r w:rsidRPr="00013E5E">
              <w:rPr>
                <w:rFonts w:ascii="Times New Roman" w:eastAsia="Calibri" w:hAnsi="Times New Roman" w:cs="Times New Roman"/>
                <w:sz w:val="24"/>
                <w:szCs w:val="24"/>
              </w:rPr>
              <w:t>Maîtrise des outils bureautique (Word, Excel, Business Object).</w:t>
            </w:r>
          </w:p>
          <w:p w:rsidR="00013E5E" w:rsidRPr="00013E5E" w:rsidRDefault="00013E5E" w:rsidP="00013E5E">
            <w:pPr>
              <w:numPr>
                <w:ilvl w:val="0"/>
                <w:numId w:val="3"/>
              </w:numPr>
              <w:spacing w:after="0" w:line="240" w:lineRule="auto"/>
              <w:rPr>
                <w:rFonts w:ascii="Times New Roman" w:eastAsia="Calibri" w:hAnsi="Times New Roman" w:cs="Times New Roman"/>
                <w:sz w:val="24"/>
                <w:szCs w:val="24"/>
              </w:rPr>
            </w:pPr>
            <w:r w:rsidRPr="00013E5E">
              <w:rPr>
                <w:rFonts w:ascii="Times New Roman" w:eastAsia="Calibri" w:hAnsi="Times New Roman" w:cs="Times New Roman"/>
                <w:sz w:val="24"/>
                <w:szCs w:val="24"/>
              </w:rPr>
              <w:t>Titulaire d’un permis de conduire B souhaitable.</w:t>
            </w:r>
          </w:p>
          <w:p w:rsidR="00013E5E" w:rsidRPr="00013E5E" w:rsidRDefault="00013E5E" w:rsidP="00013E5E">
            <w:pPr>
              <w:numPr>
                <w:ilvl w:val="0"/>
                <w:numId w:val="3"/>
              </w:numPr>
              <w:spacing w:after="0" w:line="240" w:lineRule="auto"/>
              <w:rPr>
                <w:rFonts w:ascii="Times New Roman" w:eastAsia="Calibri" w:hAnsi="Times New Roman" w:cs="Times New Roman"/>
                <w:sz w:val="24"/>
                <w:szCs w:val="24"/>
              </w:rPr>
            </w:pPr>
            <w:r w:rsidRPr="00013E5E">
              <w:rPr>
                <w:rFonts w:ascii="Times New Roman" w:eastAsia="Calibri" w:hAnsi="Times New Roman" w:cs="Times New Roman"/>
                <w:sz w:val="24"/>
                <w:szCs w:val="24"/>
              </w:rPr>
              <w:t>Grande faculté d’adaptation à l’informatique de gestion : la connaissance des logiciels PEP et REGIES.NET souhaitée</w:t>
            </w:r>
          </w:p>
          <w:p w:rsidR="00013E5E" w:rsidRPr="00285C2F" w:rsidRDefault="00013E5E" w:rsidP="00C50489">
            <w:pPr>
              <w:spacing w:after="0" w:line="260" w:lineRule="atLeast"/>
              <w:ind w:left="720"/>
              <w:rPr>
                <w:rFonts w:ascii="Times New Roman" w:eastAsia="Calibri" w:hAnsi="Times New Roman" w:cs="Times New Roman"/>
                <w:sz w:val="24"/>
                <w:szCs w:val="24"/>
              </w:rPr>
            </w:pPr>
          </w:p>
          <w:p w:rsidR="00013E5E" w:rsidRPr="00285C2F" w:rsidRDefault="00013E5E" w:rsidP="00C50489">
            <w:pPr>
              <w:spacing w:after="0" w:line="260" w:lineRule="atLeast"/>
              <w:ind w:left="720"/>
              <w:rPr>
                <w:rFonts w:ascii="Times New Roman" w:eastAsia="Calibri" w:hAnsi="Times New Roman" w:cs="Times New Roman"/>
                <w:sz w:val="24"/>
                <w:szCs w:val="24"/>
              </w:rPr>
            </w:pPr>
          </w:p>
        </w:tc>
      </w:tr>
      <w:tr w:rsidR="00013E5E" w:rsidRPr="00775CAD" w:rsidTr="00C50489">
        <w:trPr>
          <w:tblCellSpacing w:w="0" w:type="dxa"/>
        </w:trPr>
        <w:tc>
          <w:tcPr>
            <w:tcW w:w="1049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rsidR="00013E5E" w:rsidRPr="00775CAD" w:rsidRDefault="00013E5E" w:rsidP="00C50489">
            <w:pPr>
              <w:spacing w:before="100" w:beforeAutospacing="1"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u w:val="single"/>
                <w:lang w:eastAsia="fr-FR"/>
              </w:rPr>
              <w:t>Savoir-faire</w:t>
            </w:r>
          </w:p>
          <w:p w:rsidR="00013E5E" w:rsidRPr="00013E5E" w:rsidRDefault="00013E5E" w:rsidP="00013E5E">
            <w:pPr>
              <w:numPr>
                <w:ilvl w:val="0"/>
                <w:numId w:val="1"/>
              </w:numPr>
              <w:spacing w:after="0" w:line="260" w:lineRule="atLeast"/>
              <w:rPr>
                <w:rFonts w:ascii="Times New Roman" w:hAnsi="Times New Roman" w:cs="Times New Roman"/>
                <w:sz w:val="24"/>
                <w:szCs w:val="24"/>
              </w:rPr>
            </w:pPr>
            <w:r w:rsidRPr="00013E5E">
              <w:rPr>
                <w:rFonts w:ascii="Times New Roman" w:hAnsi="Times New Roman" w:cs="Times New Roman"/>
                <w:sz w:val="24"/>
                <w:szCs w:val="24"/>
              </w:rPr>
              <w:t>Sens des relations et capacité à travailler en équipe.</w:t>
            </w:r>
          </w:p>
          <w:p w:rsidR="00013E5E" w:rsidRPr="00013E5E" w:rsidRDefault="00013E5E" w:rsidP="00013E5E">
            <w:pPr>
              <w:numPr>
                <w:ilvl w:val="0"/>
                <w:numId w:val="1"/>
              </w:numPr>
              <w:spacing w:after="0" w:line="260" w:lineRule="atLeast"/>
              <w:rPr>
                <w:rFonts w:ascii="Times New Roman" w:hAnsi="Times New Roman" w:cs="Times New Roman"/>
                <w:sz w:val="24"/>
                <w:szCs w:val="24"/>
              </w:rPr>
            </w:pPr>
            <w:r w:rsidRPr="00013E5E">
              <w:rPr>
                <w:rFonts w:ascii="Times New Roman" w:hAnsi="Times New Roman" w:cs="Times New Roman"/>
                <w:sz w:val="24"/>
                <w:szCs w:val="24"/>
              </w:rPr>
              <w:t>Savoir rendre compte</w:t>
            </w:r>
          </w:p>
          <w:p w:rsidR="00013E5E" w:rsidRPr="00013E5E" w:rsidRDefault="00013E5E" w:rsidP="00013E5E">
            <w:pPr>
              <w:numPr>
                <w:ilvl w:val="0"/>
                <w:numId w:val="1"/>
              </w:numPr>
              <w:spacing w:after="0" w:line="260" w:lineRule="atLeast"/>
              <w:rPr>
                <w:rFonts w:ascii="Times New Roman" w:hAnsi="Times New Roman" w:cs="Times New Roman"/>
                <w:sz w:val="24"/>
                <w:szCs w:val="24"/>
              </w:rPr>
            </w:pPr>
            <w:r w:rsidRPr="00013E5E">
              <w:rPr>
                <w:rFonts w:ascii="Times New Roman" w:hAnsi="Times New Roman" w:cs="Times New Roman"/>
                <w:sz w:val="24"/>
                <w:szCs w:val="24"/>
              </w:rPr>
              <w:t>Aisance rédactionnelle (rapports d’audit, notes, guides).</w:t>
            </w:r>
          </w:p>
          <w:p w:rsidR="00013E5E" w:rsidRPr="00013E5E" w:rsidRDefault="00013E5E" w:rsidP="00013E5E">
            <w:pPr>
              <w:numPr>
                <w:ilvl w:val="0"/>
                <w:numId w:val="1"/>
              </w:numPr>
              <w:spacing w:after="0" w:line="260" w:lineRule="atLeast"/>
              <w:rPr>
                <w:rFonts w:ascii="Times New Roman" w:hAnsi="Times New Roman" w:cs="Times New Roman"/>
                <w:sz w:val="24"/>
                <w:szCs w:val="24"/>
              </w:rPr>
            </w:pPr>
            <w:r w:rsidRPr="00013E5E">
              <w:rPr>
                <w:rFonts w:ascii="Times New Roman" w:hAnsi="Times New Roman" w:cs="Times New Roman"/>
                <w:sz w:val="24"/>
                <w:szCs w:val="24"/>
              </w:rPr>
              <w:t>Maîtrise des outils bureautiques classiques (Word, Excel…).</w:t>
            </w:r>
          </w:p>
          <w:p w:rsidR="00013E5E" w:rsidRPr="00013E5E" w:rsidRDefault="00013E5E" w:rsidP="00013E5E">
            <w:pPr>
              <w:numPr>
                <w:ilvl w:val="0"/>
                <w:numId w:val="1"/>
              </w:numPr>
              <w:spacing w:after="0" w:line="260" w:lineRule="atLeast"/>
              <w:rPr>
                <w:rFonts w:ascii="Times New Roman" w:hAnsi="Times New Roman" w:cs="Times New Roman"/>
                <w:sz w:val="24"/>
                <w:szCs w:val="24"/>
              </w:rPr>
            </w:pPr>
            <w:r w:rsidRPr="00013E5E">
              <w:rPr>
                <w:rFonts w:ascii="Times New Roman" w:hAnsi="Times New Roman" w:cs="Times New Roman"/>
                <w:sz w:val="24"/>
                <w:szCs w:val="24"/>
              </w:rPr>
              <w:t>Conduire des projets de manière autonome.</w:t>
            </w:r>
          </w:p>
        </w:tc>
      </w:tr>
      <w:tr w:rsidR="00013E5E" w:rsidRPr="00775CAD" w:rsidTr="00C50489">
        <w:trPr>
          <w:tblCellSpacing w:w="0" w:type="dxa"/>
        </w:trPr>
        <w:tc>
          <w:tcPr>
            <w:tcW w:w="104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013E5E" w:rsidRPr="00775CAD" w:rsidRDefault="00013E5E" w:rsidP="00C50489">
            <w:pPr>
              <w:spacing w:before="100" w:beforeAutospacing="1"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u w:val="single"/>
                <w:lang w:eastAsia="fr-FR"/>
              </w:rPr>
              <w:t xml:space="preserve">Savoir-être </w:t>
            </w:r>
            <w:r w:rsidRPr="00775CAD">
              <w:rPr>
                <w:rFonts w:ascii="Times New Roman" w:eastAsia="Times New Roman" w:hAnsi="Times New Roman" w:cs="Times New Roman"/>
                <w:b/>
                <w:bCs/>
                <w:sz w:val="16"/>
                <w:szCs w:val="16"/>
                <w:u w:val="single"/>
                <w:lang w:eastAsia="fr-FR"/>
              </w:rPr>
              <w:t>(compétences comportementales)</w:t>
            </w:r>
          </w:p>
          <w:p w:rsidR="00013E5E" w:rsidRPr="00013E5E" w:rsidRDefault="00013E5E" w:rsidP="00013E5E">
            <w:pPr>
              <w:numPr>
                <w:ilvl w:val="0"/>
                <w:numId w:val="6"/>
              </w:numPr>
              <w:spacing w:after="0" w:line="260" w:lineRule="atLeast"/>
              <w:rPr>
                <w:rFonts w:ascii="Times New Roman" w:eastAsia="Calibri" w:hAnsi="Times New Roman" w:cs="Times New Roman"/>
                <w:sz w:val="24"/>
                <w:szCs w:val="24"/>
              </w:rPr>
            </w:pPr>
            <w:r w:rsidRPr="00013E5E">
              <w:rPr>
                <w:rFonts w:ascii="Times New Roman" w:eastAsia="Calibri" w:hAnsi="Times New Roman" w:cs="Times New Roman"/>
                <w:sz w:val="24"/>
                <w:szCs w:val="24"/>
              </w:rPr>
              <w:t>Sens de l’analyse.</w:t>
            </w:r>
          </w:p>
          <w:p w:rsidR="00013E5E" w:rsidRPr="00013E5E" w:rsidRDefault="00013E5E" w:rsidP="00013E5E">
            <w:pPr>
              <w:numPr>
                <w:ilvl w:val="0"/>
                <w:numId w:val="6"/>
              </w:numPr>
              <w:spacing w:after="0" w:line="260" w:lineRule="atLeast"/>
              <w:rPr>
                <w:rFonts w:ascii="Times New Roman" w:eastAsia="Calibri" w:hAnsi="Times New Roman" w:cs="Times New Roman"/>
                <w:sz w:val="24"/>
                <w:szCs w:val="24"/>
              </w:rPr>
            </w:pPr>
            <w:r w:rsidRPr="00013E5E">
              <w:rPr>
                <w:rFonts w:ascii="Times New Roman" w:eastAsia="Calibri" w:hAnsi="Times New Roman" w:cs="Times New Roman"/>
                <w:sz w:val="24"/>
                <w:szCs w:val="24"/>
              </w:rPr>
              <w:t>Sens de l’organisation, de la méthode et de la pédagogie.</w:t>
            </w:r>
          </w:p>
          <w:p w:rsidR="00013E5E" w:rsidRPr="00013E5E" w:rsidRDefault="00013E5E" w:rsidP="00013E5E">
            <w:pPr>
              <w:numPr>
                <w:ilvl w:val="0"/>
                <w:numId w:val="6"/>
              </w:numPr>
              <w:spacing w:after="0" w:line="260" w:lineRule="atLeast"/>
              <w:rPr>
                <w:rFonts w:ascii="Times New Roman" w:eastAsia="Calibri" w:hAnsi="Times New Roman" w:cs="Times New Roman"/>
                <w:sz w:val="24"/>
                <w:szCs w:val="24"/>
              </w:rPr>
            </w:pPr>
            <w:r w:rsidRPr="00013E5E">
              <w:rPr>
                <w:rFonts w:ascii="Times New Roman" w:eastAsia="Calibri" w:hAnsi="Times New Roman" w:cs="Times New Roman"/>
                <w:sz w:val="24"/>
                <w:szCs w:val="24"/>
              </w:rPr>
              <w:t>Discrétion et devoir de réserve.</w:t>
            </w:r>
          </w:p>
          <w:p w:rsidR="00013E5E" w:rsidRPr="00013E5E" w:rsidRDefault="00013E5E" w:rsidP="00013E5E">
            <w:pPr>
              <w:numPr>
                <w:ilvl w:val="0"/>
                <w:numId w:val="6"/>
              </w:numPr>
              <w:spacing w:after="0" w:line="260" w:lineRule="atLeast"/>
              <w:rPr>
                <w:rFonts w:ascii="Times New Roman" w:eastAsia="Calibri" w:hAnsi="Times New Roman" w:cs="Times New Roman"/>
                <w:sz w:val="24"/>
                <w:szCs w:val="24"/>
              </w:rPr>
            </w:pPr>
            <w:r w:rsidRPr="00013E5E">
              <w:rPr>
                <w:rFonts w:ascii="Times New Roman" w:eastAsia="Calibri" w:hAnsi="Times New Roman" w:cs="Times New Roman"/>
                <w:sz w:val="24"/>
                <w:szCs w:val="24"/>
              </w:rPr>
              <w:t>Travail en autonomie.</w:t>
            </w:r>
          </w:p>
          <w:p w:rsidR="00013E5E" w:rsidRPr="00013E5E" w:rsidRDefault="00013E5E" w:rsidP="00013E5E">
            <w:pPr>
              <w:numPr>
                <w:ilvl w:val="0"/>
                <w:numId w:val="6"/>
              </w:numPr>
              <w:spacing w:after="0" w:line="260" w:lineRule="atLeast"/>
              <w:rPr>
                <w:rFonts w:ascii="Times New Roman" w:eastAsia="Calibri" w:hAnsi="Times New Roman" w:cs="Times New Roman"/>
                <w:sz w:val="24"/>
                <w:szCs w:val="24"/>
              </w:rPr>
            </w:pPr>
            <w:r w:rsidRPr="00013E5E">
              <w:rPr>
                <w:rFonts w:ascii="Times New Roman" w:eastAsia="Calibri" w:hAnsi="Times New Roman" w:cs="Times New Roman"/>
                <w:sz w:val="24"/>
                <w:szCs w:val="24"/>
              </w:rPr>
              <w:t>Disponibilité</w:t>
            </w:r>
          </w:p>
          <w:p w:rsidR="00013E5E" w:rsidRPr="00327849" w:rsidRDefault="00013E5E" w:rsidP="00C50489">
            <w:pPr>
              <w:spacing w:line="276" w:lineRule="auto"/>
              <w:rPr>
                <w:rFonts w:ascii="Times New Roman" w:eastAsia="Times New Roman" w:hAnsi="Times New Roman" w:cs="Times New Roman"/>
                <w:bCs/>
                <w:sz w:val="24"/>
                <w:szCs w:val="24"/>
                <w:lang w:eastAsia="fr-FR"/>
              </w:rPr>
            </w:pPr>
          </w:p>
        </w:tc>
      </w:tr>
    </w:tbl>
    <w:tbl>
      <w:tblPr>
        <w:tblStyle w:val="Grilledutableau"/>
        <w:tblpPr w:leftFromText="141" w:rightFromText="141" w:vertAnchor="text" w:horzAnchor="margin" w:tblpXSpec="center" w:tblpY="-439"/>
        <w:tblW w:w="10491" w:type="dxa"/>
        <w:tblLook w:val="04A0" w:firstRow="1" w:lastRow="0" w:firstColumn="1" w:lastColumn="0" w:noHBand="0" w:noVBand="1"/>
      </w:tblPr>
      <w:tblGrid>
        <w:gridCol w:w="10491"/>
      </w:tblGrid>
      <w:tr w:rsidR="00013E5E" w:rsidTr="00013E5E">
        <w:tc>
          <w:tcPr>
            <w:tcW w:w="10491" w:type="dxa"/>
          </w:tcPr>
          <w:p w:rsidR="00013E5E" w:rsidRPr="00285C2F" w:rsidRDefault="00013E5E" w:rsidP="00013E5E">
            <w:pPr>
              <w:spacing w:before="100" w:beforeAutospacing="1" w:after="24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u w:val="single"/>
                <w:lang w:eastAsia="fr-FR"/>
              </w:rPr>
              <w:lastRenderedPageBreak/>
              <w:t>Environnement professionnel :</w:t>
            </w: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Le Centre des monuments nationaux (CMN) rassemble, depuis plus d’un siècle, le plus important</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réseau</w:t>
            </w:r>
            <w:proofErr w:type="gramEnd"/>
            <w:r w:rsidRPr="00964CEC">
              <w:rPr>
                <w:rFonts w:ascii="Times New Roman" w:hAnsi="Times New Roman" w:cs="Times New Roman"/>
                <w:i/>
                <w:color w:val="282828"/>
                <w:sz w:val="24"/>
                <w:szCs w:val="24"/>
              </w:rPr>
              <w:t xml:space="preserve"> de sites et monuments de France, de la préhistoire à nos jours.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Fort de la richesse de ce bien commun, de la diversité des lieux et savoir-faire de ses équipes, il</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œuvre</w:t>
            </w:r>
            <w:proofErr w:type="gramEnd"/>
            <w:r w:rsidRPr="00964CEC">
              <w:rPr>
                <w:rFonts w:ascii="Times New Roman" w:hAnsi="Times New Roman" w:cs="Times New Roman"/>
                <w:i/>
                <w:color w:val="282828"/>
                <w:sz w:val="24"/>
                <w:szCs w:val="24"/>
              </w:rPr>
              <w:t xml:space="preserve"> chaque jour pour conserver, révéler et transmettre ces patrimoines naturels et culturels à tous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les</w:t>
            </w:r>
            <w:proofErr w:type="gramEnd"/>
            <w:r w:rsidRPr="00964CEC">
              <w:rPr>
                <w:rFonts w:ascii="Times New Roman" w:hAnsi="Times New Roman" w:cs="Times New Roman"/>
                <w:i/>
                <w:color w:val="282828"/>
                <w:sz w:val="24"/>
                <w:szCs w:val="24"/>
              </w:rPr>
              <w:t xml:space="preserve"> publics.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En faisant dialoguer histoire, art et culture, il fait de ses monuments des lieux de connaissance, de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création</w:t>
            </w:r>
            <w:proofErr w:type="gramEnd"/>
            <w:r w:rsidRPr="00964CEC">
              <w:rPr>
                <w:rFonts w:ascii="Times New Roman" w:hAnsi="Times New Roman" w:cs="Times New Roman"/>
                <w:i/>
                <w:color w:val="282828"/>
                <w:sz w:val="24"/>
                <w:szCs w:val="24"/>
              </w:rPr>
              <w:t>, d’émotion et de partage qui contribuent à renforcer le lien social.</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Présidé par Marie Lavandier, le CMN est un établissement public sous tutelle du ministère de la</w:t>
            </w: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Culture. Créé en 1914 sous le nom de Caisse nationale des monuments historiques et préhistoriques,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il</w:t>
            </w:r>
            <w:proofErr w:type="gramEnd"/>
            <w:r w:rsidRPr="00964CEC">
              <w:rPr>
                <w:rFonts w:ascii="Times New Roman" w:hAnsi="Times New Roman" w:cs="Times New Roman"/>
                <w:i/>
                <w:color w:val="282828"/>
                <w:sz w:val="24"/>
                <w:szCs w:val="24"/>
              </w:rPr>
              <w:t xml:space="preserve"> devient le CMN en 2000. Ses 1 470 agents ont accueilli plus de onze millions de visiteurs en 2023.</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S’appuyant sur une politique tarifaire adaptée, le CMN facilite la découverte du patrimoine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monumental</w:t>
            </w:r>
            <w:proofErr w:type="gramEnd"/>
            <w:r w:rsidRPr="00964CEC">
              <w:rPr>
                <w:rFonts w:ascii="Times New Roman" w:hAnsi="Times New Roman" w:cs="Times New Roman"/>
                <w:i/>
                <w:color w:val="282828"/>
                <w:sz w:val="24"/>
                <w:szCs w:val="24"/>
              </w:rPr>
              <w:t xml:space="preserve"> pour tous les publics. Son fonctionnement repose sur ses ressources propres issues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notamment</w:t>
            </w:r>
            <w:proofErr w:type="gramEnd"/>
            <w:r w:rsidRPr="00964CEC">
              <w:rPr>
                <w:rFonts w:ascii="Times New Roman" w:hAnsi="Times New Roman" w:cs="Times New Roman"/>
                <w:i/>
                <w:color w:val="282828"/>
                <w:sz w:val="24"/>
                <w:szCs w:val="24"/>
              </w:rPr>
              <w:t xml:space="preserve"> de la fréquentation, des ventes en boutique dans son réseau de libraire boutique, des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locations</w:t>
            </w:r>
            <w:proofErr w:type="gramEnd"/>
            <w:r w:rsidRPr="00964CEC">
              <w:rPr>
                <w:rFonts w:ascii="Times New Roman" w:hAnsi="Times New Roman" w:cs="Times New Roman"/>
                <w:i/>
                <w:color w:val="282828"/>
                <w:sz w:val="24"/>
                <w:szCs w:val="24"/>
              </w:rPr>
              <w:t xml:space="preserve"> d’espaces ou encore du mécénat. Fondé sur un système de péréquation, le Centre des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monuments</w:t>
            </w:r>
            <w:proofErr w:type="gramEnd"/>
            <w:r w:rsidRPr="00964CEC">
              <w:rPr>
                <w:rFonts w:ascii="Times New Roman" w:hAnsi="Times New Roman" w:cs="Times New Roman"/>
                <w:i/>
                <w:color w:val="282828"/>
                <w:sz w:val="24"/>
                <w:szCs w:val="24"/>
              </w:rPr>
              <w:t xml:space="preserve"> nationaux est un acteur de solidarité patrimoniale.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L’établissement a par ailleurs pour mission d’assurer, la conservation, la restauration et l’entretien</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des</w:t>
            </w:r>
            <w:proofErr w:type="gramEnd"/>
            <w:r w:rsidRPr="00964CEC">
              <w:rPr>
                <w:rFonts w:ascii="Times New Roman" w:hAnsi="Times New Roman" w:cs="Times New Roman"/>
                <w:i/>
                <w:color w:val="282828"/>
                <w:sz w:val="24"/>
                <w:szCs w:val="24"/>
              </w:rPr>
              <w:t xml:space="preserve"> monuments placés sous sa responsabilité.</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Le CMN assure également une mission d’éditeur public sous la marque Éditions du patrimoine. Il</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contribue</w:t>
            </w:r>
            <w:proofErr w:type="gramEnd"/>
            <w:r w:rsidRPr="00964CEC">
              <w:rPr>
                <w:rFonts w:ascii="Times New Roman" w:hAnsi="Times New Roman" w:cs="Times New Roman"/>
                <w:i/>
                <w:color w:val="282828"/>
                <w:sz w:val="24"/>
                <w:szCs w:val="24"/>
              </w:rPr>
              <w:t xml:space="preserve"> ainsi fortement à la connaissance et à la promotion du patrimoine.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Les monuments sont gérés par un administrateur avec, à ses côtés, une équipe dont les compétences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portent</w:t>
            </w:r>
            <w:proofErr w:type="gramEnd"/>
            <w:r w:rsidRPr="00964CEC">
              <w:rPr>
                <w:rFonts w:ascii="Times New Roman" w:hAnsi="Times New Roman" w:cs="Times New Roman"/>
                <w:i/>
                <w:color w:val="282828"/>
                <w:sz w:val="24"/>
                <w:szCs w:val="24"/>
              </w:rPr>
              <w:t xml:space="preserve"> sur les missions administratives et comptables, culturelles, éducatives, d’entretien, de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développement</w:t>
            </w:r>
            <w:proofErr w:type="gramEnd"/>
            <w:r w:rsidRPr="00964CEC">
              <w:rPr>
                <w:rFonts w:ascii="Times New Roman" w:hAnsi="Times New Roman" w:cs="Times New Roman"/>
                <w:i/>
                <w:color w:val="282828"/>
                <w:sz w:val="24"/>
                <w:szCs w:val="24"/>
              </w:rPr>
              <w:t xml:space="preserve"> domanial, touristique et économique.</w:t>
            </w:r>
          </w:p>
          <w:p w:rsidR="00013E5E" w:rsidRPr="00964CEC" w:rsidRDefault="00013E5E" w:rsidP="00013E5E">
            <w:pPr>
              <w:autoSpaceDE w:val="0"/>
              <w:autoSpaceDN w:val="0"/>
              <w:adjustRightInd w:val="0"/>
              <w:rPr>
                <w:rFonts w:ascii="Times New Roman" w:hAnsi="Times New Roman" w:cs="Times New Roman"/>
                <w:i/>
                <w:color w:val="282828"/>
                <w:sz w:val="24"/>
                <w:szCs w:val="24"/>
              </w:rPr>
            </w:pPr>
          </w:p>
          <w:p w:rsidR="00013E5E" w:rsidRPr="00964CEC" w:rsidRDefault="00013E5E" w:rsidP="00013E5E">
            <w:pPr>
              <w:autoSpaceDE w:val="0"/>
              <w:autoSpaceDN w:val="0"/>
              <w:adjustRightInd w:val="0"/>
              <w:rPr>
                <w:rFonts w:ascii="Times New Roman" w:hAnsi="Times New Roman" w:cs="Times New Roman"/>
                <w:i/>
                <w:color w:val="282828"/>
                <w:sz w:val="24"/>
                <w:szCs w:val="24"/>
              </w:rPr>
            </w:pPr>
            <w:r w:rsidRPr="00964CEC">
              <w:rPr>
                <w:rFonts w:ascii="Times New Roman" w:hAnsi="Times New Roman" w:cs="Times New Roman"/>
                <w:i/>
                <w:color w:val="282828"/>
                <w:sz w:val="24"/>
                <w:szCs w:val="24"/>
              </w:rPr>
              <w:t>Les services du siège accompagnent les monuments pour le développement de ceux-ci sur un certain</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nombre</w:t>
            </w:r>
            <w:proofErr w:type="gramEnd"/>
            <w:r w:rsidRPr="00964CEC">
              <w:rPr>
                <w:rFonts w:ascii="Times New Roman" w:hAnsi="Times New Roman" w:cs="Times New Roman"/>
                <w:i/>
                <w:color w:val="282828"/>
                <w:sz w:val="24"/>
                <w:szCs w:val="24"/>
              </w:rPr>
              <w:t xml:space="preserve"> de sujets clefs : développement économique, éditorial, parcours de visite, affaires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domaniales</w:t>
            </w:r>
            <w:proofErr w:type="gramEnd"/>
            <w:r w:rsidRPr="00964CEC">
              <w:rPr>
                <w:rFonts w:ascii="Times New Roman" w:hAnsi="Times New Roman" w:cs="Times New Roman"/>
                <w:i/>
                <w:color w:val="282828"/>
                <w:sz w:val="24"/>
                <w:szCs w:val="24"/>
              </w:rPr>
              <w:t xml:space="preserve"> et immobilières, maîtrise d’ouvrage, affaires juridiques, mécénats et partenariats,</w:t>
            </w:r>
          </w:p>
          <w:p w:rsidR="00013E5E" w:rsidRPr="00964CEC" w:rsidRDefault="00013E5E" w:rsidP="00013E5E">
            <w:pPr>
              <w:autoSpaceDE w:val="0"/>
              <w:autoSpaceDN w:val="0"/>
              <w:adjustRightInd w:val="0"/>
              <w:rPr>
                <w:rFonts w:ascii="Times New Roman" w:hAnsi="Times New Roman" w:cs="Times New Roman"/>
                <w:i/>
                <w:color w:val="282828"/>
                <w:sz w:val="24"/>
                <w:szCs w:val="24"/>
              </w:rPr>
            </w:pPr>
            <w:proofErr w:type="gramStart"/>
            <w:r w:rsidRPr="00964CEC">
              <w:rPr>
                <w:rFonts w:ascii="Times New Roman" w:hAnsi="Times New Roman" w:cs="Times New Roman"/>
                <w:i/>
                <w:color w:val="282828"/>
                <w:sz w:val="24"/>
                <w:szCs w:val="24"/>
              </w:rPr>
              <w:t>marchés</w:t>
            </w:r>
            <w:proofErr w:type="gramEnd"/>
            <w:r w:rsidRPr="00964CEC">
              <w:rPr>
                <w:rFonts w:ascii="Times New Roman" w:hAnsi="Times New Roman" w:cs="Times New Roman"/>
                <w:i/>
                <w:color w:val="282828"/>
                <w:sz w:val="24"/>
                <w:szCs w:val="24"/>
              </w:rPr>
              <w:t xml:space="preserve"> et politique d’achat, ressources humaines, communication, agence comptable, ….</w:t>
            </w:r>
          </w:p>
          <w:p w:rsidR="00013E5E" w:rsidRPr="00964CEC" w:rsidRDefault="00013E5E" w:rsidP="00013E5E">
            <w:pPr>
              <w:autoSpaceDE w:val="0"/>
              <w:autoSpaceDN w:val="0"/>
              <w:adjustRightInd w:val="0"/>
              <w:rPr>
                <w:rFonts w:ascii="Times New Roman" w:hAnsi="Times New Roman" w:cs="Times New Roman"/>
                <w:i/>
                <w:color w:val="000000"/>
              </w:rPr>
            </w:pPr>
            <w:r w:rsidRPr="00964CEC">
              <w:rPr>
                <w:rFonts w:ascii="Times New Roman" w:hAnsi="Times New Roman" w:cs="Times New Roman"/>
                <w:i/>
                <w:color w:val="000000"/>
              </w:rPr>
              <w:t>Dans le cadre de sa stratégie de Responsabilité Sociale des Organisations (RSO), Le Centre des</w:t>
            </w:r>
          </w:p>
          <w:p w:rsidR="00013E5E" w:rsidRPr="00964CEC" w:rsidRDefault="00013E5E" w:rsidP="00013E5E">
            <w:pPr>
              <w:autoSpaceDE w:val="0"/>
              <w:autoSpaceDN w:val="0"/>
              <w:adjustRightInd w:val="0"/>
              <w:rPr>
                <w:rFonts w:ascii="Times New Roman" w:hAnsi="Times New Roman" w:cs="Times New Roman"/>
                <w:i/>
                <w:color w:val="000000"/>
              </w:rPr>
            </w:pPr>
            <w:r w:rsidRPr="00964CEC">
              <w:rPr>
                <w:rFonts w:ascii="Times New Roman" w:hAnsi="Times New Roman" w:cs="Times New Roman"/>
                <w:i/>
                <w:color w:val="000000"/>
              </w:rPr>
              <w:t>Monuments Nationaux, dispose du double label :</w:t>
            </w:r>
          </w:p>
          <w:p w:rsidR="00013E5E" w:rsidRPr="00964CEC" w:rsidRDefault="00013E5E" w:rsidP="00013E5E">
            <w:pPr>
              <w:autoSpaceDE w:val="0"/>
              <w:autoSpaceDN w:val="0"/>
              <w:adjustRightInd w:val="0"/>
              <w:rPr>
                <w:rFonts w:ascii="Times New Roman" w:hAnsi="Times New Roman" w:cs="Times New Roman"/>
                <w:i/>
                <w:color w:val="000000"/>
              </w:rPr>
            </w:pPr>
          </w:p>
          <w:p w:rsidR="00013E5E" w:rsidRPr="00964CEC" w:rsidRDefault="00013E5E" w:rsidP="00013E5E">
            <w:pPr>
              <w:autoSpaceDE w:val="0"/>
              <w:autoSpaceDN w:val="0"/>
              <w:adjustRightInd w:val="0"/>
              <w:rPr>
                <w:rFonts w:ascii="Times New Roman" w:hAnsi="Times New Roman" w:cs="Times New Roman"/>
                <w:i/>
                <w:color w:val="000000"/>
              </w:rPr>
            </w:pPr>
            <w:r w:rsidRPr="00964CEC">
              <w:rPr>
                <w:rFonts w:ascii="Times New Roman" w:hAnsi="Times New Roman" w:cs="Times New Roman"/>
                <w:i/>
                <w:color w:val="000000"/>
              </w:rPr>
              <w:t>« Label Egalité Professionnelle » et le « Label Diversité » L’Etablissement s’engage à promouvoir</w:t>
            </w:r>
          </w:p>
          <w:p w:rsidR="00013E5E" w:rsidRPr="00964CEC" w:rsidRDefault="00013E5E" w:rsidP="00013E5E">
            <w:pPr>
              <w:autoSpaceDE w:val="0"/>
              <w:autoSpaceDN w:val="0"/>
              <w:adjustRightInd w:val="0"/>
              <w:rPr>
                <w:rFonts w:ascii="Times New Roman" w:hAnsi="Times New Roman" w:cs="Times New Roman"/>
                <w:i/>
                <w:color w:val="000000"/>
              </w:rPr>
            </w:pPr>
            <w:proofErr w:type="gramStart"/>
            <w:r w:rsidRPr="00964CEC">
              <w:rPr>
                <w:rFonts w:ascii="Times New Roman" w:hAnsi="Times New Roman" w:cs="Times New Roman"/>
                <w:i/>
                <w:color w:val="000000"/>
              </w:rPr>
              <w:t>l’égalité</w:t>
            </w:r>
            <w:proofErr w:type="gramEnd"/>
            <w:r w:rsidRPr="00964CEC">
              <w:rPr>
                <w:rFonts w:ascii="Times New Roman" w:hAnsi="Times New Roman" w:cs="Times New Roman"/>
                <w:i/>
                <w:color w:val="000000"/>
              </w:rPr>
              <w:t xml:space="preserve"> professionnelle et la prévention des discriminations dans leurs activités de recrutement.</w:t>
            </w:r>
          </w:p>
          <w:p w:rsidR="00013E5E" w:rsidRPr="00964CEC" w:rsidRDefault="00013E5E" w:rsidP="00013E5E">
            <w:pPr>
              <w:autoSpaceDE w:val="0"/>
              <w:autoSpaceDN w:val="0"/>
              <w:adjustRightInd w:val="0"/>
              <w:rPr>
                <w:rFonts w:ascii="Times New Roman" w:hAnsi="Times New Roman" w:cs="Times New Roman"/>
                <w:i/>
                <w:color w:val="000000"/>
              </w:rPr>
            </w:pPr>
          </w:p>
          <w:p w:rsidR="00013E5E" w:rsidRPr="00964CEC" w:rsidRDefault="00013E5E" w:rsidP="00013E5E">
            <w:pPr>
              <w:autoSpaceDE w:val="0"/>
              <w:autoSpaceDN w:val="0"/>
              <w:adjustRightInd w:val="0"/>
              <w:rPr>
                <w:rFonts w:ascii="Times New Roman" w:hAnsi="Times New Roman" w:cs="Times New Roman"/>
                <w:i/>
                <w:color w:val="000000"/>
              </w:rPr>
            </w:pPr>
            <w:r w:rsidRPr="00964CEC">
              <w:rPr>
                <w:rFonts w:ascii="Times New Roman" w:hAnsi="Times New Roman" w:cs="Times New Roman"/>
                <w:i/>
                <w:color w:val="000000"/>
              </w:rPr>
              <w:t>Une cellule d’écoute, d’alerte et de traitement est mise à la disposition des candidats ou des agents qui</w:t>
            </w:r>
          </w:p>
          <w:p w:rsidR="00013E5E" w:rsidRPr="00964CEC" w:rsidRDefault="00013E5E" w:rsidP="00013E5E">
            <w:pPr>
              <w:autoSpaceDE w:val="0"/>
              <w:autoSpaceDN w:val="0"/>
              <w:adjustRightInd w:val="0"/>
              <w:rPr>
                <w:rFonts w:ascii="Times New Roman" w:hAnsi="Times New Roman" w:cs="Times New Roman"/>
                <w:i/>
                <w:color w:val="0000FF"/>
              </w:rPr>
            </w:pPr>
            <w:proofErr w:type="gramStart"/>
            <w:r w:rsidRPr="00964CEC">
              <w:rPr>
                <w:rFonts w:ascii="Times New Roman" w:hAnsi="Times New Roman" w:cs="Times New Roman"/>
                <w:i/>
                <w:color w:val="000000"/>
              </w:rPr>
              <w:t>estimeraient</w:t>
            </w:r>
            <w:proofErr w:type="gramEnd"/>
            <w:r w:rsidRPr="00964CEC">
              <w:rPr>
                <w:rFonts w:ascii="Times New Roman" w:hAnsi="Times New Roman" w:cs="Times New Roman"/>
                <w:i/>
                <w:color w:val="000000"/>
              </w:rPr>
              <w:t xml:space="preserve"> avoir fait l’objet d’une rupture d’égalité de traitement : </w:t>
            </w:r>
            <w:hyperlink r:id="rId8" w:history="1">
              <w:r w:rsidRPr="00964CEC">
                <w:rPr>
                  <w:rStyle w:val="Lienhypertexte"/>
                  <w:rFonts w:ascii="Times New Roman" w:hAnsi="Times New Roman" w:cs="Times New Roman"/>
                  <w:i/>
                </w:rPr>
                <w:t>signalement-culture@conceptrse.fr</w:t>
              </w:r>
            </w:hyperlink>
          </w:p>
          <w:p w:rsidR="00013E5E" w:rsidRPr="00964CEC" w:rsidRDefault="00013E5E" w:rsidP="00013E5E">
            <w:pPr>
              <w:autoSpaceDE w:val="0"/>
              <w:autoSpaceDN w:val="0"/>
              <w:adjustRightInd w:val="0"/>
              <w:rPr>
                <w:rFonts w:ascii="Times New Roman" w:hAnsi="Times New Roman" w:cs="Times New Roman"/>
                <w:i/>
                <w:color w:val="0000FF"/>
              </w:rPr>
            </w:pPr>
          </w:p>
          <w:p w:rsidR="00013E5E" w:rsidRDefault="00013E5E" w:rsidP="00013E5E">
            <w:pPr>
              <w:autoSpaceDE w:val="0"/>
              <w:autoSpaceDN w:val="0"/>
              <w:adjustRightInd w:val="0"/>
              <w:rPr>
                <w:rFonts w:ascii="CIDFont+F7" w:hAnsi="CIDFont+F7" w:cs="CIDFont+F7"/>
                <w:i/>
                <w:color w:val="0000FF"/>
              </w:rPr>
            </w:pPr>
            <w:r w:rsidRPr="00964CEC">
              <w:rPr>
                <w:rFonts w:ascii="Times New Roman" w:hAnsi="Times New Roman" w:cs="Times New Roman"/>
                <w:i/>
                <w:color w:val="000000"/>
              </w:rPr>
              <w:t xml:space="preserve">Ou avoir fait l’objet de discrimination : </w:t>
            </w:r>
            <w:hyperlink r:id="rId9" w:history="1">
              <w:r w:rsidRPr="00AA6475">
                <w:rPr>
                  <w:rStyle w:val="Lienhypertexte"/>
                  <w:rFonts w:ascii="Times New Roman" w:hAnsi="Times New Roman" w:cs="Times New Roman"/>
                  <w:i/>
                </w:rPr>
                <w:t>https://formulaire.defenseurdesdroits.fr/formulaire_saisine</w:t>
              </w:r>
              <w:r w:rsidRPr="00AA6475">
                <w:rPr>
                  <w:rStyle w:val="Lienhypertexte"/>
                  <w:rFonts w:ascii="CIDFont+F7" w:hAnsi="CIDFont+F7" w:cs="CIDFont+F7"/>
                  <w:i/>
                </w:rPr>
                <w:t>/</w:t>
              </w:r>
            </w:hyperlink>
          </w:p>
          <w:p w:rsidR="00013E5E" w:rsidRPr="00013E5E" w:rsidRDefault="00013E5E" w:rsidP="00013E5E">
            <w:pPr>
              <w:autoSpaceDE w:val="0"/>
              <w:autoSpaceDN w:val="0"/>
              <w:adjustRightInd w:val="0"/>
              <w:rPr>
                <w:rFonts w:ascii="CIDFont+F7" w:hAnsi="CIDFont+F7" w:cs="CIDFont+F7"/>
                <w:i/>
                <w:color w:val="0000FF"/>
                <w:sz w:val="18"/>
                <w:szCs w:val="18"/>
              </w:rPr>
            </w:pPr>
          </w:p>
          <w:p w:rsidR="00013E5E" w:rsidRPr="00013E5E" w:rsidRDefault="00013E5E" w:rsidP="00013E5E">
            <w:pPr>
              <w:spacing w:line="288" w:lineRule="auto"/>
              <w:rPr>
                <w:rFonts w:ascii="Times New Roman" w:eastAsia="Times New Roman" w:hAnsi="Times New Roman" w:cs="Times New Roman"/>
                <w:b/>
                <w:bCs/>
                <w:i/>
                <w:iCs/>
                <w:sz w:val="18"/>
                <w:szCs w:val="18"/>
                <w:lang w:eastAsia="fr-FR"/>
              </w:rPr>
            </w:pPr>
            <w:r w:rsidRPr="00013E5E">
              <w:rPr>
                <w:rFonts w:ascii="Times New Roman" w:eastAsia="Times New Roman" w:hAnsi="Times New Roman" w:cs="Times New Roman"/>
                <w:b/>
                <w:bCs/>
                <w:i/>
                <w:iCs/>
                <w:sz w:val="18"/>
                <w:szCs w:val="18"/>
                <w:lang w:eastAsia="fr-FR"/>
              </w:rPr>
              <w:t xml:space="preserve">Liaisons hiérarchiques : </w:t>
            </w:r>
            <w:r w:rsidRPr="00013E5E">
              <w:rPr>
                <w:rFonts w:ascii="Times New Roman" w:eastAsia="Times New Roman" w:hAnsi="Times New Roman" w:cs="Times New Roman"/>
                <w:bCs/>
                <w:i/>
                <w:iCs/>
                <w:sz w:val="18"/>
                <w:szCs w:val="18"/>
                <w:lang w:eastAsia="fr-FR"/>
              </w:rPr>
              <w:t>Rattachement direct au responsable du pôle vérifications des régies placé auprès de l’Agence comptable du Centre des monuments nationaux</w:t>
            </w:r>
            <w:r w:rsidRPr="00013E5E">
              <w:rPr>
                <w:rFonts w:ascii="Times New Roman" w:eastAsia="Times New Roman" w:hAnsi="Times New Roman" w:cs="Times New Roman"/>
                <w:b/>
                <w:bCs/>
                <w:i/>
                <w:iCs/>
                <w:sz w:val="18"/>
                <w:szCs w:val="18"/>
                <w:lang w:eastAsia="fr-FR"/>
              </w:rPr>
              <w:t xml:space="preserve"> </w:t>
            </w:r>
          </w:p>
          <w:p w:rsidR="00013E5E" w:rsidRPr="00285C2F" w:rsidRDefault="00013E5E" w:rsidP="00013E5E">
            <w:pPr>
              <w:spacing w:line="288" w:lineRule="auto"/>
              <w:rPr>
                <w:rFonts w:ascii="Times New Roman" w:eastAsia="Times New Roman" w:hAnsi="Times New Roman" w:cs="Times New Roman"/>
                <w:b/>
                <w:bCs/>
                <w:i/>
                <w:iCs/>
                <w:sz w:val="20"/>
                <w:szCs w:val="20"/>
                <w:lang w:eastAsia="fr-FR"/>
              </w:rPr>
            </w:pPr>
            <w:r w:rsidRPr="00013E5E">
              <w:rPr>
                <w:rFonts w:ascii="Times New Roman" w:eastAsia="Times New Roman" w:hAnsi="Times New Roman" w:cs="Times New Roman"/>
                <w:b/>
                <w:bCs/>
                <w:i/>
                <w:iCs/>
                <w:sz w:val="18"/>
                <w:szCs w:val="18"/>
                <w:lang w:eastAsia="fr-FR"/>
              </w:rPr>
              <w:t>Liaisons fonctionnelles :</w:t>
            </w:r>
            <w:r w:rsidRPr="00013E5E">
              <w:rPr>
                <w:rFonts w:ascii="Times New Roman" w:eastAsia="Times New Roman" w:hAnsi="Times New Roman" w:cs="Times New Roman"/>
                <w:bCs/>
                <w:i/>
                <w:iCs/>
                <w:sz w:val="18"/>
                <w:szCs w:val="18"/>
                <w:lang w:eastAsia="fr-FR"/>
              </w:rPr>
              <w:t xml:space="preserve"> Relations permanentes avec les régisseurs de l’établissement et occasionnelles avec les administrateurs, la Direction du Développement Economique et de la Relation Visiteurs, la Direction des Ressources Humaines et la Direction Administrative Juridique et Financière</w:t>
            </w:r>
            <w:r w:rsidRPr="00013E5E">
              <w:rPr>
                <w:rFonts w:ascii="Times New Roman" w:eastAsia="Times New Roman" w:hAnsi="Times New Roman" w:cs="Times New Roman"/>
                <w:bCs/>
                <w:i/>
                <w:iCs/>
                <w:sz w:val="20"/>
                <w:szCs w:val="20"/>
                <w:lang w:eastAsia="fr-FR"/>
              </w:rPr>
              <w:t>.</w:t>
            </w:r>
          </w:p>
          <w:p w:rsidR="00013E5E" w:rsidRPr="00285C2F" w:rsidRDefault="00013E5E" w:rsidP="00013E5E">
            <w:pPr>
              <w:spacing w:line="288" w:lineRule="auto"/>
              <w:rPr>
                <w:rFonts w:ascii="Times New Roman" w:eastAsia="Times New Roman" w:hAnsi="Times New Roman" w:cs="Times New Roman"/>
                <w:b/>
                <w:bCs/>
                <w:i/>
                <w:iCs/>
                <w:sz w:val="20"/>
                <w:szCs w:val="20"/>
                <w:lang w:eastAsia="fr-FR"/>
              </w:rPr>
            </w:pPr>
          </w:p>
        </w:tc>
      </w:tr>
    </w:tbl>
    <w:p w:rsidR="00013E5E" w:rsidRPr="00775CAD"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W w:w="10491" w:type="dxa"/>
        <w:tblCellSpacing w:w="0" w:type="dxa"/>
        <w:tblInd w:w="-434" w:type="dxa"/>
        <w:tblCellMar>
          <w:top w:w="30" w:type="dxa"/>
          <w:left w:w="30" w:type="dxa"/>
          <w:bottom w:w="30" w:type="dxa"/>
          <w:right w:w="30" w:type="dxa"/>
        </w:tblCellMar>
        <w:tblLook w:val="04A0" w:firstRow="1" w:lastRow="0" w:firstColumn="1" w:lastColumn="0" w:noHBand="0" w:noVBand="1"/>
      </w:tblPr>
      <w:tblGrid>
        <w:gridCol w:w="10491"/>
      </w:tblGrid>
      <w:tr w:rsidR="00013E5E" w:rsidRPr="00775CAD" w:rsidTr="00C50489">
        <w:trPr>
          <w:tblCellSpacing w:w="0" w:type="dxa"/>
        </w:trPr>
        <w:tc>
          <w:tcPr>
            <w:tcW w:w="10491"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hideMark/>
          </w:tcPr>
          <w:p w:rsidR="00013E5E" w:rsidRDefault="00013E5E" w:rsidP="00C50489">
            <w:pPr>
              <w:spacing w:before="100" w:beforeAutospacing="1" w:line="276" w:lineRule="auto"/>
              <w:rPr>
                <w:rFonts w:ascii="Times New Roman" w:eastAsia="Times New Roman" w:hAnsi="Times New Roman" w:cs="Times New Roman"/>
                <w:b/>
                <w:bCs/>
                <w:sz w:val="24"/>
                <w:szCs w:val="24"/>
                <w:lang w:eastAsia="fr-FR"/>
              </w:rPr>
            </w:pPr>
            <w:r w:rsidRPr="00285C2F">
              <w:rPr>
                <w:rFonts w:ascii="Times New Roman" w:eastAsia="Times New Roman" w:hAnsi="Times New Roman" w:cs="Times New Roman"/>
                <w:b/>
                <w:bCs/>
                <w:sz w:val="24"/>
                <w:szCs w:val="24"/>
                <w:lang w:eastAsia="fr-FR"/>
              </w:rPr>
              <w:t>Spécificités du poste / Contraintes / Sujétions :</w:t>
            </w:r>
          </w:p>
          <w:p w:rsidR="00013E5E" w:rsidRPr="00013E5E" w:rsidRDefault="00013E5E" w:rsidP="00013E5E">
            <w:pPr>
              <w:widowControl w:val="0"/>
              <w:numPr>
                <w:ilvl w:val="0"/>
                <w:numId w:val="10"/>
              </w:numPr>
              <w:tabs>
                <w:tab w:val="left" w:pos="743"/>
              </w:tabs>
              <w:autoSpaceDE w:val="0"/>
              <w:autoSpaceDN w:val="0"/>
              <w:spacing w:after="0" w:line="240" w:lineRule="auto"/>
              <w:ind w:left="743" w:right="437"/>
              <w:rPr>
                <w:rFonts w:ascii="Symbol" w:eastAsia="Times New Roman" w:hAnsi="Symbol" w:cs="Times New Roman"/>
                <w:sz w:val="24"/>
                <w:szCs w:val="24"/>
              </w:rPr>
            </w:pPr>
            <w:r w:rsidRPr="00013E5E">
              <w:rPr>
                <w:rFonts w:ascii="Times New Roman" w:eastAsia="Times New Roman" w:hAnsi="Times New Roman" w:cs="Times New Roman"/>
                <w:b/>
                <w:sz w:val="24"/>
                <w:szCs w:val="24"/>
              </w:rPr>
              <w:t>Poste</w:t>
            </w:r>
            <w:r w:rsidRPr="00013E5E">
              <w:rPr>
                <w:rFonts w:ascii="Times New Roman" w:eastAsia="Times New Roman" w:hAnsi="Times New Roman" w:cs="Times New Roman"/>
                <w:b/>
                <w:spacing w:val="-3"/>
                <w:sz w:val="24"/>
                <w:szCs w:val="24"/>
              </w:rPr>
              <w:t xml:space="preserve"> </w:t>
            </w:r>
            <w:r w:rsidRPr="00013E5E">
              <w:rPr>
                <w:rFonts w:ascii="Times New Roman" w:eastAsia="Times New Roman" w:hAnsi="Times New Roman" w:cs="Times New Roman"/>
                <w:b/>
                <w:sz w:val="24"/>
                <w:szCs w:val="24"/>
              </w:rPr>
              <w:t>ouvert</w:t>
            </w:r>
            <w:r w:rsidRPr="00013E5E">
              <w:rPr>
                <w:rFonts w:ascii="Times New Roman" w:eastAsia="Times New Roman" w:hAnsi="Times New Roman" w:cs="Times New Roman"/>
                <w:b/>
                <w:spacing w:val="-7"/>
                <w:sz w:val="24"/>
                <w:szCs w:val="24"/>
              </w:rPr>
              <w:t xml:space="preserve"> </w:t>
            </w:r>
            <w:r w:rsidRPr="00013E5E">
              <w:rPr>
                <w:rFonts w:ascii="Times New Roman" w:eastAsia="Times New Roman" w:hAnsi="Times New Roman" w:cs="Times New Roman"/>
                <w:b/>
                <w:sz w:val="24"/>
                <w:szCs w:val="24"/>
              </w:rPr>
              <w:t>à</w:t>
            </w:r>
            <w:r w:rsidRPr="00013E5E">
              <w:rPr>
                <w:rFonts w:ascii="Times New Roman" w:eastAsia="Times New Roman" w:hAnsi="Times New Roman" w:cs="Times New Roman"/>
                <w:b/>
                <w:spacing w:val="-1"/>
                <w:sz w:val="24"/>
                <w:szCs w:val="24"/>
              </w:rPr>
              <w:t xml:space="preserve"> </w:t>
            </w:r>
            <w:r w:rsidRPr="00013E5E">
              <w:rPr>
                <w:rFonts w:ascii="Times New Roman" w:eastAsia="Times New Roman" w:hAnsi="Times New Roman" w:cs="Times New Roman"/>
                <w:b/>
                <w:sz w:val="24"/>
                <w:szCs w:val="24"/>
              </w:rPr>
              <w:t>tous</w:t>
            </w:r>
            <w:r w:rsidRPr="00013E5E">
              <w:rPr>
                <w:rFonts w:ascii="Times New Roman" w:eastAsia="Times New Roman" w:hAnsi="Times New Roman" w:cs="Times New Roman"/>
                <w:b/>
                <w:spacing w:val="-3"/>
                <w:sz w:val="24"/>
                <w:szCs w:val="24"/>
              </w:rPr>
              <w:t xml:space="preserve"> </w:t>
            </w:r>
            <w:r w:rsidRPr="00013E5E">
              <w:rPr>
                <w:rFonts w:ascii="Times New Roman" w:eastAsia="Times New Roman" w:hAnsi="Times New Roman" w:cs="Times New Roman"/>
                <w:b/>
                <w:sz w:val="24"/>
                <w:szCs w:val="24"/>
              </w:rPr>
              <w:t>statuts</w:t>
            </w:r>
            <w:r w:rsidRPr="00013E5E">
              <w:rPr>
                <w:rFonts w:ascii="Times New Roman" w:eastAsia="Times New Roman" w:hAnsi="Times New Roman" w:cs="Times New Roman"/>
                <w:b/>
                <w:spacing w:val="-3"/>
                <w:sz w:val="24"/>
                <w:szCs w:val="24"/>
              </w:rPr>
              <w:t xml:space="preserve"> </w:t>
            </w:r>
            <w:r w:rsidRPr="00013E5E">
              <w:rPr>
                <w:rFonts w:ascii="Times New Roman" w:eastAsia="Times New Roman" w:hAnsi="Times New Roman" w:cs="Times New Roman"/>
                <w:b/>
                <w:sz w:val="24"/>
                <w:szCs w:val="24"/>
              </w:rPr>
              <w:t>:</w:t>
            </w:r>
            <w:r w:rsidRPr="00013E5E">
              <w:rPr>
                <w:rFonts w:ascii="Times New Roman" w:eastAsia="Times New Roman" w:hAnsi="Times New Roman" w:cs="Times New Roman"/>
                <w:b/>
                <w:spacing w:val="-5"/>
                <w:sz w:val="24"/>
                <w:szCs w:val="24"/>
              </w:rPr>
              <w:t xml:space="preserve"> </w:t>
            </w:r>
            <w:r w:rsidRPr="00013E5E">
              <w:rPr>
                <w:rFonts w:ascii="Times New Roman" w:eastAsia="Times New Roman" w:hAnsi="Times New Roman" w:cs="Times New Roman"/>
                <w:sz w:val="24"/>
                <w:szCs w:val="24"/>
              </w:rPr>
              <w:t>fonctionnaires</w:t>
            </w:r>
            <w:r w:rsidRPr="00013E5E">
              <w:rPr>
                <w:rFonts w:ascii="Times New Roman" w:eastAsia="Times New Roman" w:hAnsi="Times New Roman" w:cs="Times New Roman"/>
                <w:spacing w:val="-6"/>
                <w:sz w:val="24"/>
                <w:szCs w:val="24"/>
              </w:rPr>
              <w:t xml:space="preserve"> </w:t>
            </w:r>
            <w:r w:rsidRPr="00013E5E">
              <w:rPr>
                <w:rFonts w:ascii="Times New Roman" w:eastAsia="Times New Roman" w:hAnsi="Times New Roman" w:cs="Times New Roman"/>
                <w:sz w:val="24"/>
                <w:szCs w:val="24"/>
              </w:rPr>
              <w:t>de</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catégorie</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B</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(toutes</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fonctions</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publiques, merci de joindre votre dernier arrêté de situation administrative), et en contrat à durée indéterminée à temps complet ;</w:t>
            </w:r>
          </w:p>
          <w:p w:rsidR="00543A15" w:rsidRDefault="00013E5E" w:rsidP="00543A15">
            <w:pPr>
              <w:widowControl w:val="0"/>
              <w:numPr>
                <w:ilvl w:val="0"/>
                <w:numId w:val="10"/>
              </w:numPr>
              <w:tabs>
                <w:tab w:val="left" w:pos="743"/>
              </w:tabs>
              <w:autoSpaceDE w:val="0"/>
              <w:autoSpaceDN w:val="0"/>
              <w:spacing w:before="2" w:after="0" w:line="240" w:lineRule="auto"/>
              <w:ind w:left="743" w:right="1029"/>
              <w:rPr>
                <w:rFonts w:ascii="Times New Roman" w:eastAsia="Times New Roman" w:hAnsi="Times New Roman" w:cs="Times New Roman"/>
                <w:sz w:val="24"/>
              </w:rPr>
            </w:pPr>
            <w:r w:rsidRPr="00013E5E">
              <w:rPr>
                <w:rFonts w:ascii="Times New Roman" w:eastAsia="Times New Roman" w:hAnsi="Times New Roman" w:cs="Times New Roman"/>
                <w:sz w:val="24"/>
              </w:rPr>
              <w:t>Rémunération</w:t>
            </w:r>
            <w:r w:rsidRPr="00013E5E">
              <w:rPr>
                <w:rFonts w:ascii="Times New Roman" w:eastAsia="Times New Roman" w:hAnsi="Times New Roman" w:cs="Times New Roman"/>
                <w:spacing w:val="-3"/>
                <w:sz w:val="24"/>
              </w:rPr>
              <w:t xml:space="preserve"> </w:t>
            </w:r>
            <w:r w:rsidRPr="00013E5E">
              <w:rPr>
                <w:rFonts w:ascii="Times New Roman" w:eastAsia="Times New Roman" w:hAnsi="Times New Roman" w:cs="Times New Roman"/>
                <w:sz w:val="24"/>
              </w:rPr>
              <w:t>comprise</w:t>
            </w:r>
            <w:r w:rsidRPr="00013E5E">
              <w:rPr>
                <w:rFonts w:ascii="Times New Roman" w:eastAsia="Times New Roman" w:hAnsi="Times New Roman" w:cs="Times New Roman"/>
                <w:spacing w:val="-1"/>
                <w:sz w:val="24"/>
              </w:rPr>
              <w:t xml:space="preserve"> </w:t>
            </w:r>
            <w:r w:rsidRPr="00013E5E">
              <w:rPr>
                <w:rFonts w:ascii="Times New Roman" w:eastAsia="Times New Roman" w:hAnsi="Times New Roman" w:cs="Times New Roman"/>
                <w:b/>
                <w:sz w:val="24"/>
              </w:rPr>
              <w:t>entre</w:t>
            </w:r>
            <w:r w:rsidRPr="00013E5E">
              <w:rPr>
                <w:rFonts w:ascii="Times New Roman" w:eastAsia="Times New Roman" w:hAnsi="Times New Roman" w:cs="Times New Roman"/>
                <w:b/>
                <w:spacing w:val="-7"/>
                <w:sz w:val="24"/>
              </w:rPr>
              <w:t xml:space="preserve"> </w:t>
            </w:r>
            <w:r w:rsidRPr="00013E5E">
              <w:rPr>
                <w:rFonts w:ascii="Times New Roman" w:eastAsia="Times New Roman" w:hAnsi="Times New Roman" w:cs="Times New Roman"/>
                <w:b/>
                <w:sz w:val="24"/>
              </w:rPr>
              <w:t>2</w:t>
            </w:r>
            <w:r w:rsidRPr="00543A15">
              <w:rPr>
                <w:rFonts w:ascii="Times New Roman" w:eastAsia="Times New Roman" w:hAnsi="Times New Roman" w:cs="Times New Roman"/>
                <w:b/>
                <w:sz w:val="24"/>
              </w:rPr>
              <w:t>7 928,11</w:t>
            </w:r>
            <w:r w:rsidRPr="00013E5E">
              <w:rPr>
                <w:rFonts w:ascii="Times New Roman" w:eastAsia="Times New Roman" w:hAnsi="Times New Roman" w:cs="Times New Roman"/>
                <w:b/>
                <w:sz w:val="24"/>
              </w:rPr>
              <w:t>€</w:t>
            </w:r>
            <w:r w:rsidRPr="00013E5E">
              <w:rPr>
                <w:rFonts w:ascii="Times New Roman" w:eastAsia="Times New Roman" w:hAnsi="Times New Roman" w:cs="Times New Roman"/>
                <w:b/>
                <w:spacing w:val="-1"/>
                <w:sz w:val="24"/>
              </w:rPr>
              <w:t xml:space="preserve"> </w:t>
            </w:r>
            <w:r w:rsidRPr="00013E5E">
              <w:rPr>
                <w:rFonts w:ascii="Times New Roman" w:eastAsia="Times New Roman" w:hAnsi="Times New Roman" w:cs="Times New Roman"/>
                <w:b/>
                <w:sz w:val="24"/>
              </w:rPr>
              <w:t>et</w:t>
            </w:r>
            <w:r w:rsidRPr="00013E5E">
              <w:rPr>
                <w:rFonts w:ascii="Times New Roman" w:eastAsia="Times New Roman" w:hAnsi="Times New Roman" w:cs="Times New Roman"/>
                <w:b/>
                <w:spacing w:val="-3"/>
                <w:sz w:val="24"/>
              </w:rPr>
              <w:t xml:space="preserve"> </w:t>
            </w:r>
            <w:r w:rsidRPr="00543A15">
              <w:rPr>
                <w:rFonts w:ascii="Times New Roman" w:eastAsia="Times New Roman" w:hAnsi="Times New Roman" w:cs="Times New Roman"/>
                <w:b/>
                <w:sz w:val="24"/>
              </w:rPr>
              <w:t>30</w:t>
            </w:r>
            <w:r w:rsidR="00543A15" w:rsidRPr="00543A15">
              <w:rPr>
                <w:rFonts w:ascii="Times New Roman" w:eastAsia="Times New Roman" w:hAnsi="Times New Roman" w:cs="Times New Roman"/>
                <w:b/>
                <w:sz w:val="24"/>
              </w:rPr>
              <w:t> </w:t>
            </w:r>
            <w:r w:rsidRPr="00543A15">
              <w:rPr>
                <w:rFonts w:ascii="Times New Roman" w:eastAsia="Times New Roman" w:hAnsi="Times New Roman" w:cs="Times New Roman"/>
                <w:b/>
                <w:sz w:val="24"/>
              </w:rPr>
              <w:t>118</w:t>
            </w:r>
            <w:r w:rsidR="00543A15" w:rsidRPr="00543A15">
              <w:rPr>
                <w:rFonts w:ascii="Times New Roman" w:eastAsia="Times New Roman" w:hAnsi="Times New Roman" w:cs="Times New Roman"/>
                <w:b/>
                <w:sz w:val="24"/>
              </w:rPr>
              <w:t>,55</w:t>
            </w:r>
            <w:r w:rsidRPr="00013E5E">
              <w:rPr>
                <w:rFonts w:ascii="Times New Roman" w:eastAsia="Times New Roman" w:hAnsi="Times New Roman" w:cs="Times New Roman"/>
                <w:b/>
                <w:sz w:val="24"/>
              </w:rPr>
              <w:t>€</w:t>
            </w:r>
            <w:r w:rsidRPr="00013E5E">
              <w:rPr>
                <w:rFonts w:ascii="Times New Roman" w:eastAsia="Times New Roman" w:hAnsi="Times New Roman" w:cs="Times New Roman"/>
                <w:b/>
                <w:spacing w:val="-3"/>
                <w:sz w:val="24"/>
              </w:rPr>
              <w:t xml:space="preserve"> </w:t>
            </w:r>
            <w:r w:rsidRPr="00013E5E">
              <w:rPr>
                <w:rFonts w:ascii="Times New Roman" w:eastAsia="Times New Roman" w:hAnsi="Times New Roman" w:cs="Times New Roman"/>
                <w:b/>
                <w:sz w:val="24"/>
              </w:rPr>
              <w:t>bruts</w:t>
            </w:r>
            <w:r w:rsidRPr="00013E5E">
              <w:rPr>
                <w:rFonts w:ascii="Times New Roman" w:eastAsia="Times New Roman" w:hAnsi="Times New Roman" w:cs="Times New Roman"/>
                <w:b/>
                <w:spacing w:val="-3"/>
                <w:sz w:val="24"/>
              </w:rPr>
              <w:t xml:space="preserve"> </w:t>
            </w:r>
            <w:r w:rsidRPr="00013E5E">
              <w:rPr>
                <w:rFonts w:ascii="Times New Roman" w:eastAsia="Times New Roman" w:hAnsi="Times New Roman" w:cs="Times New Roman"/>
                <w:b/>
                <w:sz w:val="24"/>
              </w:rPr>
              <w:t>annuels</w:t>
            </w:r>
            <w:r w:rsidRPr="00013E5E">
              <w:rPr>
                <w:rFonts w:ascii="Times New Roman" w:eastAsia="Times New Roman" w:hAnsi="Times New Roman" w:cs="Times New Roman"/>
                <w:b/>
                <w:spacing w:val="-3"/>
                <w:sz w:val="24"/>
              </w:rPr>
              <w:t xml:space="preserve"> </w:t>
            </w:r>
            <w:r w:rsidRPr="00013E5E">
              <w:rPr>
                <w:rFonts w:ascii="Times New Roman" w:eastAsia="Times New Roman" w:hAnsi="Times New Roman" w:cs="Times New Roman"/>
                <w:sz w:val="24"/>
              </w:rPr>
              <w:t>en</w:t>
            </w:r>
            <w:r w:rsidRPr="00013E5E">
              <w:rPr>
                <w:rFonts w:ascii="Times New Roman" w:eastAsia="Times New Roman" w:hAnsi="Times New Roman" w:cs="Times New Roman"/>
                <w:spacing w:val="-3"/>
                <w:sz w:val="24"/>
              </w:rPr>
              <w:t xml:space="preserve"> </w:t>
            </w:r>
            <w:r w:rsidRPr="00013E5E">
              <w:rPr>
                <w:rFonts w:ascii="Times New Roman" w:eastAsia="Times New Roman" w:hAnsi="Times New Roman" w:cs="Times New Roman"/>
                <w:sz w:val="24"/>
              </w:rPr>
              <w:t>fonction</w:t>
            </w:r>
            <w:r w:rsidRPr="00013E5E">
              <w:rPr>
                <w:rFonts w:ascii="Times New Roman" w:eastAsia="Times New Roman" w:hAnsi="Times New Roman" w:cs="Times New Roman"/>
                <w:spacing w:val="-3"/>
                <w:sz w:val="24"/>
              </w:rPr>
              <w:t xml:space="preserve"> </w:t>
            </w:r>
            <w:r w:rsidRPr="00013E5E">
              <w:rPr>
                <w:rFonts w:ascii="Times New Roman" w:eastAsia="Times New Roman" w:hAnsi="Times New Roman" w:cs="Times New Roman"/>
                <w:sz w:val="24"/>
              </w:rPr>
              <w:t>de l’expérience professionnelle sur un poste équivalent ;</w:t>
            </w:r>
            <w:r w:rsidR="00543A15" w:rsidRPr="00543A15">
              <w:rPr>
                <w:rFonts w:ascii="CIDFont+F4" w:hAnsi="CIDFont+F4" w:cs="CIDFont+F4"/>
                <w:color w:val="2F5497"/>
              </w:rPr>
              <w:t xml:space="preserve"> </w:t>
            </w:r>
          </w:p>
          <w:p w:rsidR="00543A15" w:rsidRPr="00543A15" w:rsidRDefault="00543A15" w:rsidP="00543A15">
            <w:pPr>
              <w:widowControl w:val="0"/>
              <w:tabs>
                <w:tab w:val="left" w:pos="743"/>
              </w:tabs>
              <w:autoSpaceDE w:val="0"/>
              <w:autoSpaceDN w:val="0"/>
              <w:spacing w:before="2" w:after="0" w:line="240" w:lineRule="auto"/>
              <w:ind w:right="1029"/>
              <w:rPr>
                <w:rFonts w:ascii="Times New Roman" w:eastAsia="Times New Roman" w:hAnsi="Times New Roman" w:cs="Times New Roman"/>
                <w:color w:val="0070C0"/>
                <w:sz w:val="24"/>
              </w:rPr>
            </w:pPr>
            <w:r>
              <w:rPr>
                <w:rFonts w:ascii="Times New Roman" w:eastAsia="Times New Roman" w:hAnsi="Times New Roman" w:cs="Times New Roman"/>
                <w:sz w:val="24"/>
              </w:rPr>
              <w:t xml:space="preserve">            </w:t>
            </w:r>
            <w:r w:rsidRPr="00543A15">
              <w:rPr>
                <w:rFonts w:ascii="Times New Roman" w:eastAsia="Times New Roman" w:hAnsi="Times New Roman" w:cs="Times New Roman"/>
                <w:color w:val="0070C0"/>
                <w:sz w:val="24"/>
              </w:rPr>
              <w:t>La fourchette de rémunération mentionnée s’adresse uniquement aux agents contractuels.</w:t>
            </w:r>
          </w:p>
          <w:p w:rsidR="00543A15" w:rsidRPr="00543A15" w:rsidRDefault="00543A15" w:rsidP="00543A15">
            <w:pPr>
              <w:pStyle w:val="Paragraphedeliste"/>
              <w:widowControl w:val="0"/>
              <w:tabs>
                <w:tab w:val="left" w:pos="743"/>
              </w:tabs>
              <w:autoSpaceDE w:val="0"/>
              <w:autoSpaceDN w:val="0"/>
              <w:spacing w:before="2" w:after="0" w:line="240" w:lineRule="auto"/>
              <w:ind w:left="744" w:right="1029"/>
              <w:rPr>
                <w:rFonts w:ascii="Times New Roman" w:eastAsia="Times New Roman" w:hAnsi="Times New Roman" w:cs="Times New Roman"/>
                <w:color w:val="0070C0"/>
                <w:sz w:val="24"/>
              </w:rPr>
            </w:pPr>
            <w:r w:rsidRPr="00543A15">
              <w:rPr>
                <w:rFonts w:ascii="Times New Roman" w:eastAsia="Times New Roman" w:hAnsi="Times New Roman" w:cs="Times New Roman"/>
                <w:color w:val="0070C0"/>
                <w:sz w:val="24"/>
              </w:rPr>
              <w:t>Pour les agents titulaires, la rémunération sera déterminée sur la base de la fiche      financière que nous solliciterons auprès de leur établissement de rattachement, en conformité avec le cadre</w:t>
            </w:r>
            <w:r>
              <w:rPr>
                <w:rFonts w:ascii="Times New Roman" w:eastAsia="Times New Roman" w:hAnsi="Times New Roman" w:cs="Times New Roman"/>
                <w:color w:val="0070C0"/>
                <w:sz w:val="24"/>
              </w:rPr>
              <w:t xml:space="preserve"> </w:t>
            </w:r>
            <w:r w:rsidRPr="00543A15">
              <w:rPr>
                <w:rFonts w:ascii="Times New Roman" w:eastAsia="Times New Roman" w:hAnsi="Times New Roman" w:cs="Times New Roman"/>
                <w:color w:val="0070C0"/>
                <w:sz w:val="24"/>
              </w:rPr>
              <w:t>réglementaire en vigueur</w:t>
            </w:r>
          </w:p>
          <w:p w:rsidR="00543A15" w:rsidRDefault="00543A15" w:rsidP="00543A15">
            <w:pPr>
              <w:widowControl w:val="0"/>
              <w:numPr>
                <w:ilvl w:val="0"/>
                <w:numId w:val="10"/>
              </w:numPr>
              <w:tabs>
                <w:tab w:val="left" w:pos="743"/>
              </w:tabs>
              <w:autoSpaceDE w:val="0"/>
              <w:autoSpaceDN w:val="0"/>
              <w:spacing w:before="2" w:after="0" w:line="240" w:lineRule="auto"/>
              <w:ind w:left="743" w:right="1029"/>
              <w:rPr>
                <w:rFonts w:ascii="Times New Roman" w:eastAsia="Times New Roman" w:hAnsi="Times New Roman" w:cs="Times New Roman"/>
                <w:sz w:val="24"/>
              </w:rPr>
            </w:pPr>
            <w:r w:rsidRPr="00543A15">
              <w:rPr>
                <w:rFonts w:ascii="Times New Roman" w:eastAsia="Times New Roman" w:hAnsi="Times New Roman" w:cs="Times New Roman"/>
                <w:sz w:val="24"/>
              </w:rPr>
              <w:t>Pour les agents titulaires, la rémunération sera déterminée sur la base de la fiche financière que</w:t>
            </w:r>
            <w:r>
              <w:rPr>
                <w:rFonts w:ascii="Times New Roman" w:eastAsia="Times New Roman" w:hAnsi="Times New Roman" w:cs="Times New Roman"/>
                <w:sz w:val="24"/>
              </w:rPr>
              <w:t xml:space="preserve"> </w:t>
            </w:r>
            <w:r w:rsidRPr="00543A15">
              <w:rPr>
                <w:rFonts w:ascii="Times New Roman" w:eastAsia="Times New Roman" w:hAnsi="Times New Roman" w:cs="Times New Roman"/>
                <w:sz w:val="24"/>
              </w:rPr>
              <w:t>nous solliciterons auprès de leur établissement de rattachement, en conformité avec le cadre réglementaire en vigueur</w:t>
            </w:r>
          </w:p>
          <w:p w:rsidR="00543A15" w:rsidRPr="00543A15" w:rsidRDefault="00013E5E" w:rsidP="00543A15">
            <w:pPr>
              <w:widowControl w:val="0"/>
              <w:numPr>
                <w:ilvl w:val="0"/>
                <w:numId w:val="10"/>
              </w:numPr>
              <w:tabs>
                <w:tab w:val="left" w:pos="743"/>
              </w:tabs>
              <w:autoSpaceDE w:val="0"/>
              <w:autoSpaceDN w:val="0"/>
              <w:spacing w:before="2" w:after="0" w:line="240" w:lineRule="auto"/>
              <w:ind w:left="743" w:right="1029"/>
              <w:rPr>
                <w:rFonts w:ascii="Times New Roman" w:eastAsia="Times New Roman" w:hAnsi="Times New Roman" w:cs="Times New Roman"/>
                <w:sz w:val="24"/>
              </w:rPr>
            </w:pPr>
            <w:r w:rsidRPr="00013E5E">
              <w:rPr>
                <w:rFonts w:ascii="Times New Roman" w:eastAsia="Times New Roman" w:hAnsi="Times New Roman" w:cs="Times New Roman"/>
                <w:sz w:val="24"/>
                <w:szCs w:val="24"/>
              </w:rPr>
              <w:t>Travail</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en</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horaires</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administratifs</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avec</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flexibilité</w:t>
            </w:r>
            <w:r w:rsidRPr="00013E5E">
              <w:rPr>
                <w:rFonts w:ascii="Times New Roman" w:eastAsia="Times New Roman" w:hAnsi="Times New Roman" w:cs="Times New Roman"/>
                <w:spacing w:val="-3"/>
                <w:sz w:val="24"/>
                <w:szCs w:val="24"/>
              </w:rPr>
              <w:t xml:space="preserve"> </w:t>
            </w:r>
            <w:r w:rsidRPr="00013E5E">
              <w:rPr>
                <w:rFonts w:ascii="Times New Roman" w:eastAsia="Times New Roman" w:hAnsi="Times New Roman" w:cs="Times New Roman"/>
                <w:sz w:val="24"/>
                <w:szCs w:val="24"/>
              </w:rPr>
              <w:t>sur</w:t>
            </w:r>
            <w:r w:rsidRPr="00013E5E">
              <w:rPr>
                <w:rFonts w:ascii="Times New Roman" w:eastAsia="Times New Roman" w:hAnsi="Times New Roman" w:cs="Times New Roman"/>
                <w:spacing w:val="-4"/>
                <w:sz w:val="24"/>
                <w:szCs w:val="24"/>
              </w:rPr>
              <w:t xml:space="preserve"> </w:t>
            </w:r>
            <w:r w:rsidRPr="00013E5E">
              <w:rPr>
                <w:rFonts w:ascii="Times New Roman" w:eastAsia="Times New Roman" w:hAnsi="Times New Roman" w:cs="Times New Roman"/>
                <w:sz w:val="24"/>
                <w:szCs w:val="24"/>
              </w:rPr>
              <w:t>les</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horaires</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et</w:t>
            </w:r>
            <w:r w:rsidRPr="00013E5E">
              <w:rPr>
                <w:rFonts w:ascii="Times New Roman" w:eastAsia="Times New Roman" w:hAnsi="Times New Roman" w:cs="Times New Roman"/>
                <w:spacing w:val="-1"/>
                <w:sz w:val="24"/>
                <w:szCs w:val="24"/>
              </w:rPr>
              <w:t xml:space="preserve"> </w:t>
            </w:r>
            <w:r w:rsidRPr="00013E5E">
              <w:rPr>
                <w:rFonts w:ascii="Times New Roman" w:eastAsia="Times New Roman" w:hAnsi="Times New Roman" w:cs="Times New Roman"/>
                <w:sz w:val="24"/>
                <w:szCs w:val="24"/>
              </w:rPr>
              <w:t xml:space="preserve">jours </w:t>
            </w:r>
            <w:r w:rsidRPr="00013E5E">
              <w:rPr>
                <w:rFonts w:ascii="Times New Roman" w:eastAsia="Times New Roman" w:hAnsi="Times New Roman" w:cs="Times New Roman"/>
                <w:spacing w:val="-2"/>
                <w:sz w:val="24"/>
                <w:szCs w:val="24"/>
              </w:rPr>
              <w:t>travaillés.</w:t>
            </w:r>
          </w:p>
          <w:p w:rsidR="00013E5E" w:rsidRPr="00013E5E" w:rsidRDefault="00013E5E" w:rsidP="00543A15">
            <w:pPr>
              <w:widowControl w:val="0"/>
              <w:numPr>
                <w:ilvl w:val="0"/>
                <w:numId w:val="10"/>
              </w:numPr>
              <w:tabs>
                <w:tab w:val="left" w:pos="743"/>
              </w:tabs>
              <w:autoSpaceDE w:val="0"/>
              <w:autoSpaceDN w:val="0"/>
              <w:spacing w:before="2" w:after="0" w:line="240" w:lineRule="auto"/>
              <w:ind w:left="743" w:right="1029"/>
              <w:rPr>
                <w:rFonts w:ascii="Times New Roman" w:eastAsia="Times New Roman" w:hAnsi="Times New Roman" w:cs="Times New Roman"/>
                <w:sz w:val="24"/>
              </w:rPr>
            </w:pPr>
            <w:r w:rsidRPr="00013E5E">
              <w:rPr>
                <w:rFonts w:ascii="Times New Roman" w:eastAsia="Times New Roman" w:hAnsi="Times New Roman" w:cs="Times New Roman"/>
                <w:sz w:val="24"/>
                <w:szCs w:val="24"/>
              </w:rPr>
              <w:t xml:space="preserve">Déplacements fréquents sur l’ensemble du territoire national et occasionnellement, nuitées hors de la résidence familiale. </w:t>
            </w:r>
          </w:p>
          <w:p w:rsidR="00013E5E" w:rsidRDefault="00013E5E" w:rsidP="00C50489">
            <w:pPr>
              <w:pStyle w:val="Paragraphedeliste"/>
              <w:widowControl w:val="0"/>
              <w:suppressAutoHyphens/>
              <w:autoSpaceDE w:val="0"/>
              <w:spacing w:after="0" w:line="276" w:lineRule="auto"/>
              <w:rPr>
                <w:rFonts w:ascii="Times New Roman" w:hAnsi="Times New Roman" w:cs="Times New Roman"/>
                <w:sz w:val="24"/>
                <w:szCs w:val="24"/>
              </w:rPr>
            </w:pPr>
          </w:p>
          <w:p w:rsidR="00013E5E" w:rsidRPr="00D52859" w:rsidRDefault="00013E5E" w:rsidP="00C50489">
            <w:pPr>
              <w:pStyle w:val="Paragraphedeliste"/>
              <w:widowControl w:val="0"/>
              <w:suppressAutoHyphens/>
              <w:autoSpaceDE w:val="0"/>
              <w:spacing w:after="0" w:line="276" w:lineRule="auto"/>
              <w:rPr>
                <w:rFonts w:ascii="Times New Roman" w:hAnsi="Times New Roman" w:cs="Times New Roman"/>
                <w:sz w:val="24"/>
                <w:szCs w:val="24"/>
              </w:rPr>
            </w:pPr>
          </w:p>
        </w:tc>
      </w:tr>
    </w:tbl>
    <w:p w:rsidR="00013E5E" w:rsidRPr="00327849" w:rsidRDefault="00013E5E" w:rsidP="00013E5E">
      <w:pPr>
        <w:spacing w:before="100" w:beforeAutospacing="1" w:after="0" w:line="240" w:lineRule="auto"/>
        <w:rPr>
          <w:rFonts w:ascii="Times New Roman" w:eastAsia="Times New Roman" w:hAnsi="Times New Roman" w:cs="Times New Roman"/>
          <w:sz w:val="24"/>
          <w:szCs w:val="24"/>
          <w:lang w:eastAsia="fr-FR"/>
        </w:rPr>
      </w:pPr>
    </w:p>
    <w:tbl>
      <w:tblPr>
        <w:tblStyle w:val="Grilledutableau"/>
        <w:tblW w:w="10491" w:type="dxa"/>
        <w:tblInd w:w="-431" w:type="dxa"/>
        <w:tblLook w:val="04A0" w:firstRow="1" w:lastRow="0" w:firstColumn="1" w:lastColumn="0" w:noHBand="0" w:noVBand="1"/>
      </w:tblPr>
      <w:tblGrid>
        <w:gridCol w:w="10491"/>
      </w:tblGrid>
      <w:tr w:rsidR="00013E5E" w:rsidRPr="00327849" w:rsidTr="00C50489">
        <w:tc>
          <w:tcPr>
            <w:tcW w:w="10491" w:type="dxa"/>
          </w:tcPr>
          <w:p w:rsidR="00013E5E" w:rsidRPr="00327849" w:rsidRDefault="00013E5E" w:rsidP="00C50489">
            <w:pPr>
              <w:rPr>
                <w:rFonts w:ascii="Times New Roman" w:hAnsi="Times New Roman" w:cs="Times New Roman"/>
                <w:b/>
                <w:sz w:val="24"/>
                <w:szCs w:val="24"/>
              </w:rPr>
            </w:pPr>
            <w:r w:rsidRPr="00327849">
              <w:rPr>
                <w:rFonts w:ascii="Times New Roman" w:hAnsi="Times New Roman" w:cs="Times New Roman"/>
                <w:b/>
                <w:sz w:val="24"/>
                <w:szCs w:val="24"/>
              </w:rPr>
              <w:t>Information complémentaire</w:t>
            </w:r>
          </w:p>
          <w:p w:rsidR="00013E5E" w:rsidRPr="00327849" w:rsidRDefault="00013E5E" w:rsidP="00C50489">
            <w:pPr>
              <w:rPr>
                <w:rFonts w:ascii="Times New Roman" w:hAnsi="Times New Roman" w:cs="Times New Roman"/>
                <w:sz w:val="24"/>
                <w:szCs w:val="24"/>
              </w:rPr>
            </w:pPr>
          </w:p>
          <w:p w:rsidR="00013E5E" w:rsidRPr="00327849" w:rsidRDefault="00013E5E" w:rsidP="00C50489">
            <w:pPr>
              <w:rPr>
                <w:rFonts w:ascii="Times New Roman" w:hAnsi="Times New Roman" w:cs="Times New Roman"/>
                <w:sz w:val="24"/>
                <w:szCs w:val="24"/>
              </w:rPr>
            </w:pPr>
            <w:r w:rsidRPr="00327849">
              <w:rPr>
                <w:rFonts w:ascii="Times New Roman" w:hAnsi="Times New Roman" w:cs="Times New Roman"/>
                <w:sz w:val="24"/>
                <w:szCs w:val="24"/>
              </w:rPr>
              <w:t>Tous les postes du ministère de la Culture et de ses établissements sont ouverts aux personnes reconnues comme travailleur</w:t>
            </w:r>
            <w:r>
              <w:rPr>
                <w:rFonts w:ascii="Times New Roman" w:hAnsi="Times New Roman" w:cs="Times New Roman"/>
                <w:sz w:val="24"/>
                <w:szCs w:val="24"/>
              </w:rPr>
              <w:t>s</w:t>
            </w:r>
            <w:r w:rsidRPr="00327849">
              <w:rPr>
                <w:rFonts w:ascii="Times New Roman" w:hAnsi="Times New Roman" w:cs="Times New Roman"/>
                <w:sz w:val="24"/>
                <w:szCs w:val="24"/>
              </w:rPr>
              <w:t xml:space="preserve"> ou </w:t>
            </w:r>
            <w:proofErr w:type="gramStart"/>
            <w:r w:rsidRPr="00327849">
              <w:rPr>
                <w:rFonts w:ascii="Times New Roman" w:hAnsi="Times New Roman" w:cs="Times New Roman"/>
                <w:sz w:val="24"/>
                <w:szCs w:val="24"/>
              </w:rPr>
              <w:t>travailleuse</w:t>
            </w:r>
            <w:r>
              <w:rPr>
                <w:rFonts w:ascii="Times New Roman" w:hAnsi="Times New Roman" w:cs="Times New Roman"/>
                <w:sz w:val="24"/>
                <w:szCs w:val="24"/>
              </w:rPr>
              <w:t>s</w:t>
            </w:r>
            <w:r w:rsidRPr="00327849">
              <w:rPr>
                <w:rFonts w:ascii="Times New Roman" w:hAnsi="Times New Roman" w:cs="Times New Roman"/>
                <w:sz w:val="24"/>
                <w:szCs w:val="24"/>
              </w:rPr>
              <w:t xml:space="preserve"> handicapé</w:t>
            </w:r>
            <w:r>
              <w:rPr>
                <w:rFonts w:ascii="Times New Roman" w:hAnsi="Times New Roman" w:cs="Times New Roman"/>
                <w:sz w:val="24"/>
                <w:szCs w:val="24"/>
              </w:rPr>
              <w:t>s</w:t>
            </w:r>
            <w:proofErr w:type="gramEnd"/>
            <w:r w:rsidRPr="00327849">
              <w:rPr>
                <w:rFonts w:ascii="Times New Roman" w:hAnsi="Times New Roman" w:cs="Times New Roman"/>
                <w:sz w:val="24"/>
                <w:szCs w:val="24"/>
              </w:rPr>
              <w:t>.</w:t>
            </w:r>
          </w:p>
          <w:p w:rsidR="00013E5E" w:rsidRPr="00327849" w:rsidRDefault="00013E5E" w:rsidP="00C50489">
            <w:pPr>
              <w:rPr>
                <w:rFonts w:ascii="Times New Roman" w:hAnsi="Times New Roman" w:cs="Times New Roman"/>
                <w:sz w:val="24"/>
                <w:szCs w:val="24"/>
              </w:rPr>
            </w:pPr>
          </w:p>
          <w:p w:rsidR="00013E5E" w:rsidRPr="00327849" w:rsidRDefault="00013E5E" w:rsidP="00C50489">
            <w:pPr>
              <w:rPr>
                <w:rFonts w:ascii="Times New Roman" w:hAnsi="Times New Roman" w:cs="Times New Roman"/>
                <w:sz w:val="24"/>
                <w:szCs w:val="24"/>
              </w:rPr>
            </w:pPr>
            <w:r w:rsidRPr="00327849">
              <w:rPr>
                <w:rFonts w:ascii="Times New Roman" w:hAnsi="Times New Roman" w:cs="Times New Roman"/>
                <w:sz w:val="24"/>
                <w:szCs w:val="24"/>
              </w:rPr>
              <w:t>Les candidatures seront examinées collégialement. Les personnes présélectionnées seront invitées</w:t>
            </w:r>
          </w:p>
          <w:p w:rsidR="00013E5E" w:rsidRPr="00327849" w:rsidRDefault="00013E5E" w:rsidP="00C50489">
            <w:pPr>
              <w:rPr>
                <w:rFonts w:ascii="Times New Roman" w:hAnsi="Times New Roman" w:cs="Times New Roman"/>
                <w:sz w:val="24"/>
                <w:szCs w:val="24"/>
              </w:rPr>
            </w:pPr>
            <w:proofErr w:type="gramStart"/>
            <w:r w:rsidRPr="00327849">
              <w:rPr>
                <w:rFonts w:ascii="Times New Roman" w:hAnsi="Times New Roman" w:cs="Times New Roman"/>
                <w:sz w:val="24"/>
                <w:szCs w:val="24"/>
              </w:rPr>
              <w:t>à</w:t>
            </w:r>
            <w:proofErr w:type="gramEnd"/>
            <w:r w:rsidRPr="00327849">
              <w:rPr>
                <w:rFonts w:ascii="Times New Roman" w:hAnsi="Times New Roman" w:cs="Times New Roman"/>
                <w:sz w:val="24"/>
                <w:szCs w:val="24"/>
              </w:rPr>
              <w:t xml:space="preserve"> un ou plusieurs entretiens. Conformément aux recommandations de la CNIL et aux dispositions</w:t>
            </w:r>
          </w:p>
          <w:p w:rsidR="00013E5E" w:rsidRPr="00327849" w:rsidRDefault="00013E5E" w:rsidP="00C50489">
            <w:pPr>
              <w:rPr>
                <w:rFonts w:ascii="Times New Roman" w:hAnsi="Times New Roman" w:cs="Times New Roman"/>
                <w:sz w:val="24"/>
                <w:szCs w:val="24"/>
              </w:rPr>
            </w:pPr>
            <w:proofErr w:type="gramStart"/>
            <w:r w:rsidRPr="00327849">
              <w:rPr>
                <w:rFonts w:ascii="Times New Roman" w:hAnsi="Times New Roman" w:cs="Times New Roman"/>
                <w:sz w:val="24"/>
                <w:szCs w:val="24"/>
              </w:rPr>
              <w:t>du</w:t>
            </w:r>
            <w:proofErr w:type="gramEnd"/>
            <w:r w:rsidRPr="00327849">
              <w:rPr>
                <w:rFonts w:ascii="Times New Roman" w:hAnsi="Times New Roman" w:cs="Times New Roman"/>
                <w:sz w:val="24"/>
                <w:szCs w:val="24"/>
              </w:rPr>
              <w:t xml:space="preserve"> code du travail des mises en situation ou des tests d’évaluation contribueront à l’appréciation de</w:t>
            </w:r>
          </w:p>
          <w:p w:rsidR="00013E5E" w:rsidRPr="00327849" w:rsidRDefault="00013E5E" w:rsidP="00C50489">
            <w:pPr>
              <w:rPr>
                <w:rFonts w:ascii="Times New Roman" w:hAnsi="Times New Roman" w:cs="Times New Roman"/>
                <w:sz w:val="24"/>
                <w:szCs w:val="24"/>
              </w:rPr>
            </w:pPr>
            <w:proofErr w:type="gramStart"/>
            <w:r w:rsidRPr="00327849">
              <w:rPr>
                <w:rFonts w:ascii="Times New Roman" w:hAnsi="Times New Roman" w:cs="Times New Roman"/>
                <w:sz w:val="24"/>
                <w:szCs w:val="24"/>
              </w:rPr>
              <w:t>la</w:t>
            </w:r>
            <w:proofErr w:type="gramEnd"/>
            <w:r w:rsidRPr="00327849">
              <w:rPr>
                <w:rFonts w:ascii="Times New Roman" w:hAnsi="Times New Roman" w:cs="Times New Roman"/>
                <w:sz w:val="24"/>
                <w:szCs w:val="24"/>
              </w:rPr>
              <w:t xml:space="preserve"> capacité à occuper l’emploi.</w:t>
            </w:r>
          </w:p>
          <w:p w:rsidR="00013E5E" w:rsidRPr="00327849" w:rsidRDefault="00013E5E" w:rsidP="00C50489">
            <w:pPr>
              <w:rPr>
                <w:rFonts w:ascii="Times New Roman" w:hAnsi="Times New Roman" w:cs="Times New Roman"/>
                <w:sz w:val="24"/>
                <w:szCs w:val="24"/>
              </w:rPr>
            </w:pPr>
          </w:p>
          <w:p w:rsidR="00013E5E" w:rsidRPr="00327849" w:rsidRDefault="00013E5E" w:rsidP="00C50489">
            <w:pPr>
              <w:rPr>
                <w:rFonts w:ascii="Times New Roman" w:hAnsi="Times New Roman" w:cs="Times New Roman"/>
                <w:sz w:val="24"/>
                <w:szCs w:val="24"/>
              </w:rPr>
            </w:pPr>
            <w:r w:rsidRPr="00327849">
              <w:rPr>
                <w:rFonts w:ascii="Times New Roman" w:hAnsi="Times New Roman" w:cs="Times New Roman"/>
                <w:sz w:val="24"/>
                <w:szCs w:val="24"/>
              </w:rPr>
              <w:t>Dans le cadre de sa stratégie de Responsabilité Sociale des Organisations (RSO), le ministère de la</w:t>
            </w:r>
          </w:p>
          <w:p w:rsidR="00013E5E" w:rsidRPr="00327849" w:rsidRDefault="00013E5E" w:rsidP="00C50489">
            <w:pPr>
              <w:rPr>
                <w:rFonts w:ascii="Times New Roman" w:hAnsi="Times New Roman" w:cs="Times New Roman"/>
                <w:sz w:val="24"/>
                <w:szCs w:val="24"/>
              </w:rPr>
            </w:pPr>
            <w:r w:rsidRPr="00327849">
              <w:rPr>
                <w:rFonts w:ascii="Times New Roman" w:hAnsi="Times New Roman" w:cs="Times New Roman"/>
                <w:sz w:val="24"/>
                <w:szCs w:val="24"/>
              </w:rPr>
              <w:t>Culture s’engage à promouvoir l’égalité professionnelle et la prévention des discriminations dans</w:t>
            </w:r>
          </w:p>
          <w:p w:rsidR="00013E5E" w:rsidRPr="00327849" w:rsidRDefault="00013E5E" w:rsidP="00C50489">
            <w:pPr>
              <w:rPr>
                <w:rFonts w:ascii="Times New Roman" w:hAnsi="Times New Roman" w:cs="Times New Roman"/>
                <w:sz w:val="24"/>
                <w:szCs w:val="24"/>
              </w:rPr>
            </w:pPr>
            <w:proofErr w:type="gramStart"/>
            <w:r w:rsidRPr="00327849">
              <w:rPr>
                <w:rFonts w:ascii="Times New Roman" w:hAnsi="Times New Roman" w:cs="Times New Roman"/>
                <w:sz w:val="24"/>
                <w:szCs w:val="24"/>
              </w:rPr>
              <w:t>ses</w:t>
            </w:r>
            <w:proofErr w:type="gramEnd"/>
            <w:r w:rsidRPr="00327849">
              <w:rPr>
                <w:rFonts w:ascii="Times New Roman" w:hAnsi="Times New Roman" w:cs="Times New Roman"/>
                <w:sz w:val="24"/>
                <w:szCs w:val="24"/>
              </w:rPr>
              <w:t xml:space="preserve"> activités de recrutement. Une cellule d’écoute est mise à la disposition des candidats ou des</w:t>
            </w:r>
          </w:p>
          <w:p w:rsidR="00013E5E" w:rsidRPr="00327849" w:rsidRDefault="00013E5E" w:rsidP="00C50489">
            <w:pPr>
              <w:rPr>
                <w:sz w:val="24"/>
                <w:szCs w:val="24"/>
              </w:rPr>
            </w:pPr>
            <w:proofErr w:type="gramStart"/>
            <w:r w:rsidRPr="00327849">
              <w:rPr>
                <w:rFonts w:ascii="Times New Roman" w:hAnsi="Times New Roman" w:cs="Times New Roman"/>
                <w:sz w:val="24"/>
                <w:szCs w:val="24"/>
              </w:rPr>
              <w:t>agents</w:t>
            </w:r>
            <w:proofErr w:type="gramEnd"/>
            <w:r w:rsidRPr="00327849">
              <w:rPr>
                <w:rFonts w:ascii="Times New Roman" w:hAnsi="Times New Roman" w:cs="Times New Roman"/>
                <w:sz w:val="24"/>
                <w:szCs w:val="24"/>
              </w:rPr>
              <w:t xml:space="preserve"> qui estimeraient avoir fait l’objet d’une rupture d’égalité de traitement.</w:t>
            </w:r>
          </w:p>
        </w:tc>
      </w:tr>
    </w:tbl>
    <w:p w:rsidR="00013E5E" w:rsidRDefault="00013E5E" w:rsidP="00013E5E"/>
    <w:tbl>
      <w:tblPr>
        <w:tblStyle w:val="Grilledutableau"/>
        <w:tblW w:w="10491" w:type="dxa"/>
        <w:tblInd w:w="-431" w:type="dxa"/>
        <w:tblLook w:val="04A0" w:firstRow="1" w:lastRow="0" w:firstColumn="1" w:lastColumn="0" w:noHBand="0" w:noVBand="1"/>
      </w:tblPr>
      <w:tblGrid>
        <w:gridCol w:w="10491"/>
      </w:tblGrid>
      <w:tr w:rsidR="00013E5E" w:rsidTr="00C50489">
        <w:tc>
          <w:tcPr>
            <w:tcW w:w="10491" w:type="dxa"/>
          </w:tcPr>
          <w:p w:rsidR="00013E5E" w:rsidRPr="00327849" w:rsidRDefault="00013E5E" w:rsidP="00C50489">
            <w:pPr>
              <w:autoSpaceDE w:val="0"/>
              <w:autoSpaceDN w:val="0"/>
              <w:adjustRightInd w:val="0"/>
              <w:rPr>
                <w:rFonts w:ascii="Times New Roman" w:hAnsi="Times New Roman" w:cs="Times New Roman"/>
                <w:b/>
                <w:sz w:val="24"/>
                <w:szCs w:val="24"/>
              </w:rPr>
            </w:pPr>
            <w:r w:rsidRPr="00327849">
              <w:rPr>
                <w:rFonts w:ascii="Times New Roman" w:hAnsi="Times New Roman" w:cs="Times New Roman"/>
                <w:b/>
                <w:sz w:val="24"/>
                <w:szCs w:val="24"/>
              </w:rPr>
              <w:t>Envois des candidatures :</w:t>
            </w:r>
          </w:p>
          <w:p w:rsidR="00013E5E" w:rsidRPr="00327849" w:rsidRDefault="00013E5E" w:rsidP="00C50489">
            <w:pPr>
              <w:autoSpaceDE w:val="0"/>
              <w:autoSpaceDN w:val="0"/>
              <w:adjustRightInd w:val="0"/>
              <w:rPr>
                <w:rFonts w:ascii="Times New Roman" w:hAnsi="Times New Roman" w:cs="Times New Roman"/>
                <w:sz w:val="24"/>
                <w:szCs w:val="24"/>
              </w:rPr>
            </w:pPr>
            <w:r w:rsidRPr="00327849">
              <w:rPr>
                <w:rFonts w:ascii="Times New Roman" w:hAnsi="Times New Roman" w:cs="Times New Roman"/>
                <w:sz w:val="24"/>
                <w:szCs w:val="24"/>
              </w:rPr>
              <w:t>CV et lettre de motivation obligatoires (+ dernier arrêté de situation pour les candidats</w:t>
            </w:r>
          </w:p>
          <w:p w:rsidR="00013E5E" w:rsidRDefault="00013E5E" w:rsidP="00C50489">
            <w:r w:rsidRPr="00327849">
              <w:rPr>
                <w:rFonts w:ascii="Times New Roman" w:hAnsi="Times New Roman" w:cs="Times New Roman"/>
                <w:sz w:val="24"/>
                <w:szCs w:val="24"/>
              </w:rPr>
              <w:t xml:space="preserve">fonctionnaires) à envoyer au plus tard le </w:t>
            </w:r>
            <w:r>
              <w:rPr>
                <w:rFonts w:ascii="Times New Roman" w:hAnsi="Times New Roman" w:cs="Times New Roman"/>
                <w:sz w:val="24"/>
                <w:szCs w:val="24"/>
              </w:rPr>
              <w:t>10</w:t>
            </w:r>
            <w:r w:rsidRPr="00327849">
              <w:rPr>
                <w:rFonts w:ascii="Times New Roman" w:hAnsi="Times New Roman" w:cs="Times New Roman"/>
                <w:sz w:val="24"/>
                <w:szCs w:val="24"/>
              </w:rPr>
              <w:t>/1</w:t>
            </w:r>
            <w:r>
              <w:rPr>
                <w:rFonts w:ascii="Times New Roman" w:hAnsi="Times New Roman" w:cs="Times New Roman"/>
                <w:sz w:val="24"/>
                <w:szCs w:val="24"/>
              </w:rPr>
              <w:t>2</w:t>
            </w:r>
            <w:r w:rsidRPr="00327849">
              <w:rPr>
                <w:rFonts w:ascii="Times New Roman" w:hAnsi="Times New Roman" w:cs="Times New Roman"/>
                <w:sz w:val="24"/>
                <w:szCs w:val="24"/>
              </w:rPr>
              <w:t>/2025 :</w:t>
            </w:r>
            <w:r w:rsidR="00A67347" w:rsidRPr="00A67347">
              <w:t xml:space="preserve"> </w:t>
            </w:r>
            <w:hyperlink r:id="rId10" w:history="1">
              <w:r w:rsidR="00A67347" w:rsidRPr="00A67347">
                <w:rPr>
                  <w:rStyle w:val="Lienhypertexte"/>
                  <w:rFonts w:ascii="Times New Roman" w:hAnsi="Times New Roman" w:cs="Times New Roman"/>
                  <w:sz w:val="24"/>
                  <w:szCs w:val="24"/>
                </w:rPr>
                <w:t>CMN - Chargé de vérifications régies H/F</w:t>
              </w:r>
            </w:hyperlink>
            <w:bookmarkStart w:id="0" w:name="_GoBack"/>
            <w:bookmarkEnd w:id="0"/>
          </w:p>
        </w:tc>
      </w:tr>
    </w:tbl>
    <w:p w:rsidR="00E96615" w:rsidRDefault="00E96615"/>
    <w:sectPr w:rsidR="00E96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IDFont+F7">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36FC4"/>
    <w:multiLevelType w:val="hybridMultilevel"/>
    <w:tmpl w:val="15829B30"/>
    <w:lvl w:ilvl="0" w:tplc="9BBE3F28">
      <w:numFmt w:val="bullet"/>
      <w:lvlText w:val=""/>
      <w:lvlJc w:val="left"/>
      <w:pPr>
        <w:ind w:left="744" w:hanging="360"/>
      </w:pPr>
      <w:rPr>
        <w:rFonts w:ascii="Symbol" w:eastAsia="Symbol" w:hAnsi="Symbol" w:cs="Symbol" w:hint="default"/>
        <w:spacing w:val="0"/>
        <w:w w:val="1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C679D4"/>
    <w:multiLevelType w:val="hybridMultilevel"/>
    <w:tmpl w:val="2B34D0D6"/>
    <w:lvl w:ilvl="0" w:tplc="22569ACC">
      <w:numFmt w:val="bullet"/>
      <w:lvlText w:val=""/>
      <w:lvlJc w:val="left"/>
      <w:pPr>
        <w:ind w:left="744" w:hanging="360"/>
      </w:pPr>
      <w:rPr>
        <w:rFonts w:ascii="Symbol" w:eastAsia="Symbol" w:hAnsi="Symbol" w:cs="Symbol" w:hint="default"/>
        <w:spacing w:val="0"/>
        <w:w w:val="100"/>
        <w:lang w:val="fr-FR" w:eastAsia="en-US" w:bidi="ar-SA"/>
      </w:rPr>
    </w:lvl>
    <w:lvl w:ilvl="1" w:tplc="2C204C46">
      <w:numFmt w:val="bullet"/>
      <w:lvlText w:val="•"/>
      <w:lvlJc w:val="left"/>
      <w:pPr>
        <w:ind w:left="1626" w:hanging="360"/>
      </w:pPr>
      <w:rPr>
        <w:rFonts w:hint="default"/>
        <w:lang w:val="fr-FR" w:eastAsia="en-US" w:bidi="ar-SA"/>
      </w:rPr>
    </w:lvl>
    <w:lvl w:ilvl="2" w:tplc="9AF4F2FC">
      <w:numFmt w:val="bullet"/>
      <w:lvlText w:val="•"/>
      <w:lvlJc w:val="left"/>
      <w:pPr>
        <w:ind w:left="2512" w:hanging="360"/>
      </w:pPr>
      <w:rPr>
        <w:rFonts w:hint="default"/>
        <w:lang w:val="fr-FR" w:eastAsia="en-US" w:bidi="ar-SA"/>
      </w:rPr>
    </w:lvl>
    <w:lvl w:ilvl="3" w:tplc="3D50ACC4">
      <w:numFmt w:val="bullet"/>
      <w:lvlText w:val="•"/>
      <w:lvlJc w:val="left"/>
      <w:pPr>
        <w:ind w:left="3398" w:hanging="360"/>
      </w:pPr>
      <w:rPr>
        <w:rFonts w:hint="default"/>
        <w:lang w:val="fr-FR" w:eastAsia="en-US" w:bidi="ar-SA"/>
      </w:rPr>
    </w:lvl>
    <w:lvl w:ilvl="4" w:tplc="5860B138">
      <w:numFmt w:val="bullet"/>
      <w:lvlText w:val="•"/>
      <w:lvlJc w:val="left"/>
      <w:pPr>
        <w:ind w:left="4284" w:hanging="360"/>
      </w:pPr>
      <w:rPr>
        <w:rFonts w:hint="default"/>
        <w:lang w:val="fr-FR" w:eastAsia="en-US" w:bidi="ar-SA"/>
      </w:rPr>
    </w:lvl>
    <w:lvl w:ilvl="5" w:tplc="64BAABCA">
      <w:numFmt w:val="bullet"/>
      <w:lvlText w:val="•"/>
      <w:lvlJc w:val="left"/>
      <w:pPr>
        <w:ind w:left="5171" w:hanging="360"/>
      </w:pPr>
      <w:rPr>
        <w:rFonts w:hint="default"/>
        <w:lang w:val="fr-FR" w:eastAsia="en-US" w:bidi="ar-SA"/>
      </w:rPr>
    </w:lvl>
    <w:lvl w:ilvl="6" w:tplc="E29028EC">
      <w:numFmt w:val="bullet"/>
      <w:lvlText w:val="•"/>
      <w:lvlJc w:val="left"/>
      <w:pPr>
        <w:ind w:left="6057" w:hanging="360"/>
      </w:pPr>
      <w:rPr>
        <w:rFonts w:hint="default"/>
        <w:lang w:val="fr-FR" w:eastAsia="en-US" w:bidi="ar-SA"/>
      </w:rPr>
    </w:lvl>
    <w:lvl w:ilvl="7" w:tplc="4EC4354C">
      <w:numFmt w:val="bullet"/>
      <w:lvlText w:val="•"/>
      <w:lvlJc w:val="left"/>
      <w:pPr>
        <w:ind w:left="6943" w:hanging="360"/>
      </w:pPr>
      <w:rPr>
        <w:rFonts w:hint="default"/>
        <w:lang w:val="fr-FR" w:eastAsia="en-US" w:bidi="ar-SA"/>
      </w:rPr>
    </w:lvl>
    <w:lvl w:ilvl="8" w:tplc="FC10B4C0">
      <w:numFmt w:val="bullet"/>
      <w:lvlText w:val="•"/>
      <w:lvlJc w:val="left"/>
      <w:pPr>
        <w:ind w:left="7829" w:hanging="360"/>
      </w:pPr>
      <w:rPr>
        <w:rFonts w:hint="default"/>
        <w:lang w:val="fr-FR" w:eastAsia="en-US" w:bidi="ar-SA"/>
      </w:rPr>
    </w:lvl>
  </w:abstractNum>
  <w:abstractNum w:abstractNumId="2" w15:restartNumberingAfterBreak="0">
    <w:nsid w:val="296E205C"/>
    <w:multiLevelType w:val="hybridMultilevel"/>
    <w:tmpl w:val="5330F2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542DFC"/>
    <w:multiLevelType w:val="hybridMultilevel"/>
    <w:tmpl w:val="A112BD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AAB43C7"/>
    <w:multiLevelType w:val="hybridMultilevel"/>
    <w:tmpl w:val="CAB08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F54DF2"/>
    <w:multiLevelType w:val="hybridMultilevel"/>
    <w:tmpl w:val="E806E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6C6A43"/>
    <w:multiLevelType w:val="hybridMultilevel"/>
    <w:tmpl w:val="C34CB6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7A786D"/>
    <w:multiLevelType w:val="hybridMultilevel"/>
    <w:tmpl w:val="86E0B924"/>
    <w:lvl w:ilvl="0" w:tplc="9BBE3F28">
      <w:numFmt w:val="bullet"/>
      <w:lvlText w:val=""/>
      <w:lvlJc w:val="left"/>
      <w:pPr>
        <w:ind w:left="744" w:hanging="360"/>
      </w:pPr>
      <w:rPr>
        <w:rFonts w:ascii="Symbol" w:eastAsia="Symbol" w:hAnsi="Symbol" w:cs="Symbol" w:hint="default"/>
        <w:spacing w:val="0"/>
        <w:w w:val="1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23445F"/>
    <w:multiLevelType w:val="hybridMultilevel"/>
    <w:tmpl w:val="D0B42DF8"/>
    <w:lvl w:ilvl="0" w:tplc="DD9A082E">
      <w:numFmt w:val="bullet"/>
      <w:lvlText w:val=""/>
      <w:lvlJc w:val="left"/>
      <w:pPr>
        <w:ind w:left="744" w:hanging="360"/>
      </w:pPr>
      <w:rPr>
        <w:rFonts w:ascii="Symbol" w:eastAsia="Symbol" w:hAnsi="Symbol" w:cs="Symbol" w:hint="default"/>
        <w:b w:val="0"/>
        <w:bCs w:val="0"/>
        <w:i w:val="0"/>
        <w:iCs w:val="0"/>
        <w:spacing w:val="0"/>
        <w:w w:val="100"/>
        <w:sz w:val="24"/>
        <w:szCs w:val="24"/>
        <w:lang w:val="fr-FR" w:eastAsia="en-US" w:bidi="ar-SA"/>
      </w:rPr>
    </w:lvl>
    <w:lvl w:ilvl="1" w:tplc="112653A0">
      <w:numFmt w:val="bullet"/>
      <w:lvlText w:val="•"/>
      <w:lvlJc w:val="left"/>
      <w:pPr>
        <w:ind w:left="1626" w:hanging="360"/>
      </w:pPr>
      <w:rPr>
        <w:rFonts w:hint="default"/>
        <w:lang w:val="fr-FR" w:eastAsia="en-US" w:bidi="ar-SA"/>
      </w:rPr>
    </w:lvl>
    <w:lvl w:ilvl="2" w:tplc="7DA0C5FE">
      <w:numFmt w:val="bullet"/>
      <w:lvlText w:val="•"/>
      <w:lvlJc w:val="left"/>
      <w:pPr>
        <w:ind w:left="2512" w:hanging="360"/>
      </w:pPr>
      <w:rPr>
        <w:rFonts w:hint="default"/>
        <w:lang w:val="fr-FR" w:eastAsia="en-US" w:bidi="ar-SA"/>
      </w:rPr>
    </w:lvl>
    <w:lvl w:ilvl="3" w:tplc="5142C3E6">
      <w:numFmt w:val="bullet"/>
      <w:lvlText w:val="•"/>
      <w:lvlJc w:val="left"/>
      <w:pPr>
        <w:ind w:left="3398" w:hanging="360"/>
      </w:pPr>
      <w:rPr>
        <w:rFonts w:hint="default"/>
        <w:lang w:val="fr-FR" w:eastAsia="en-US" w:bidi="ar-SA"/>
      </w:rPr>
    </w:lvl>
    <w:lvl w:ilvl="4" w:tplc="D0BA247C">
      <w:numFmt w:val="bullet"/>
      <w:lvlText w:val="•"/>
      <w:lvlJc w:val="left"/>
      <w:pPr>
        <w:ind w:left="4284" w:hanging="360"/>
      </w:pPr>
      <w:rPr>
        <w:rFonts w:hint="default"/>
        <w:lang w:val="fr-FR" w:eastAsia="en-US" w:bidi="ar-SA"/>
      </w:rPr>
    </w:lvl>
    <w:lvl w:ilvl="5" w:tplc="0506291A">
      <w:numFmt w:val="bullet"/>
      <w:lvlText w:val="•"/>
      <w:lvlJc w:val="left"/>
      <w:pPr>
        <w:ind w:left="5171" w:hanging="360"/>
      </w:pPr>
      <w:rPr>
        <w:rFonts w:hint="default"/>
        <w:lang w:val="fr-FR" w:eastAsia="en-US" w:bidi="ar-SA"/>
      </w:rPr>
    </w:lvl>
    <w:lvl w:ilvl="6" w:tplc="5824D22C">
      <w:numFmt w:val="bullet"/>
      <w:lvlText w:val="•"/>
      <w:lvlJc w:val="left"/>
      <w:pPr>
        <w:ind w:left="6057" w:hanging="360"/>
      </w:pPr>
      <w:rPr>
        <w:rFonts w:hint="default"/>
        <w:lang w:val="fr-FR" w:eastAsia="en-US" w:bidi="ar-SA"/>
      </w:rPr>
    </w:lvl>
    <w:lvl w:ilvl="7" w:tplc="98AA5C7A">
      <w:numFmt w:val="bullet"/>
      <w:lvlText w:val="•"/>
      <w:lvlJc w:val="left"/>
      <w:pPr>
        <w:ind w:left="6943" w:hanging="360"/>
      </w:pPr>
      <w:rPr>
        <w:rFonts w:hint="default"/>
        <w:lang w:val="fr-FR" w:eastAsia="en-US" w:bidi="ar-SA"/>
      </w:rPr>
    </w:lvl>
    <w:lvl w:ilvl="8" w:tplc="1EDC4DA6">
      <w:numFmt w:val="bullet"/>
      <w:lvlText w:val="•"/>
      <w:lvlJc w:val="left"/>
      <w:pPr>
        <w:ind w:left="7829" w:hanging="360"/>
      </w:pPr>
      <w:rPr>
        <w:rFonts w:hint="default"/>
        <w:lang w:val="fr-FR" w:eastAsia="en-US" w:bidi="ar-SA"/>
      </w:rPr>
    </w:lvl>
  </w:abstractNum>
  <w:abstractNum w:abstractNumId="9" w15:restartNumberingAfterBreak="0">
    <w:nsid w:val="5E2049C1"/>
    <w:multiLevelType w:val="hybridMultilevel"/>
    <w:tmpl w:val="77F0926C"/>
    <w:lvl w:ilvl="0" w:tplc="9BBE3F28">
      <w:numFmt w:val="bullet"/>
      <w:lvlText w:val=""/>
      <w:lvlJc w:val="left"/>
      <w:pPr>
        <w:ind w:left="744" w:hanging="360"/>
      </w:pPr>
      <w:rPr>
        <w:rFonts w:ascii="Symbol" w:eastAsia="Symbol" w:hAnsi="Symbol" w:cs="Symbol" w:hint="default"/>
        <w:spacing w:val="0"/>
        <w:w w:val="1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A71461"/>
    <w:multiLevelType w:val="hybridMultilevel"/>
    <w:tmpl w:val="FDFE8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EDE0D2C"/>
    <w:multiLevelType w:val="hybridMultilevel"/>
    <w:tmpl w:val="E8BAB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525163"/>
    <w:multiLevelType w:val="hybridMultilevel"/>
    <w:tmpl w:val="0B2CD2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4D6EBC"/>
    <w:multiLevelType w:val="hybridMultilevel"/>
    <w:tmpl w:val="EB6AF982"/>
    <w:lvl w:ilvl="0" w:tplc="9BBE3F28">
      <w:numFmt w:val="bullet"/>
      <w:lvlText w:val=""/>
      <w:lvlJc w:val="left"/>
      <w:pPr>
        <w:ind w:left="744" w:hanging="360"/>
      </w:pPr>
      <w:rPr>
        <w:rFonts w:ascii="Symbol" w:eastAsia="Symbol" w:hAnsi="Symbol" w:cs="Symbol" w:hint="default"/>
        <w:spacing w:val="0"/>
        <w:w w:val="100"/>
        <w:lang w:val="fr-FR" w:eastAsia="en-US" w:bidi="ar-SA"/>
      </w:rPr>
    </w:lvl>
    <w:lvl w:ilvl="1" w:tplc="4AC4D94E">
      <w:numFmt w:val="bullet"/>
      <w:lvlText w:val="•"/>
      <w:lvlJc w:val="left"/>
      <w:pPr>
        <w:ind w:left="1626" w:hanging="360"/>
      </w:pPr>
      <w:rPr>
        <w:rFonts w:hint="default"/>
        <w:lang w:val="fr-FR" w:eastAsia="en-US" w:bidi="ar-SA"/>
      </w:rPr>
    </w:lvl>
    <w:lvl w:ilvl="2" w:tplc="265E6C80">
      <w:numFmt w:val="bullet"/>
      <w:lvlText w:val="•"/>
      <w:lvlJc w:val="left"/>
      <w:pPr>
        <w:ind w:left="2512" w:hanging="360"/>
      </w:pPr>
      <w:rPr>
        <w:rFonts w:hint="default"/>
        <w:lang w:val="fr-FR" w:eastAsia="en-US" w:bidi="ar-SA"/>
      </w:rPr>
    </w:lvl>
    <w:lvl w:ilvl="3" w:tplc="C254991E">
      <w:numFmt w:val="bullet"/>
      <w:lvlText w:val="•"/>
      <w:lvlJc w:val="left"/>
      <w:pPr>
        <w:ind w:left="3398" w:hanging="360"/>
      </w:pPr>
      <w:rPr>
        <w:rFonts w:hint="default"/>
        <w:lang w:val="fr-FR" w:eastAsia="en-US" w:bidi="ar-SA"/>
      </w:rPr>
    </w:lvl>
    <w:lvl w:ilvl="4" w:tplc="845076FC">
      <w:numFmt w:val="bullet"/>
      <w:lvlText w:val="•"/>
      <w:lvlJc w:val="left"/>
      <w:pPr>
        <w:ind w:left="4284" w:hanging="360"/>
      </w:pPr>
      <w:rPr>
        <w:rFonts w:hint="default"/>
        <w:lang w:val="fr-FR" w:eastAsia="en-US" w:bidi="ar-SA"/>
      </w:rPr>
    </w:lvl>
    <w:lvl w:ilvl="5" w:tplc="19DEC000">
      <w:numFmt w:val="bullet"/>
      <w:lvlText w:val="•"/>
      <w:lvlJc w:val="left"/>
      <w:pPr>
        <w:ind w:left="5171" w:hanging="360"/>
      </w:pPr>
      <w:rPr>
        <w:rFonts w:hint="default"/>
        <w:lang w:val="fr-FR" w:eastAsia="en-US" w:bidi="ar-SA"/>
      </w:rPr>
    </w:lvl>
    <w:lvl w:ilvl="6" w:tplc="7214DECA">
      <w:numFmt w:val="bullet"/>
      <w:lvlText w:val="•"/>
      <w:lvlJc w:val="left"/>
      <w:pPr>
        <w:ind w:left="6057" w:hanging="360"/>
      </w:pPr>
      <w:rPr>
        <w:rFonts w:hint="default"/>
        <w:lang w:val="fr-FR" w:eastAsia="en-US" w:bidi="ar-SA"/>
      </w:rPr>
    </w:lvl>
    <w:lvl w:ilvl="7" w:tplc="A7120502">
      <w:numFmt w:val="bullet"/>
      <w:lvlText w:val="•"/>
      <w:lvlJc w:val="left"/>
      <w:pPr>
        <w:ind w:left="6943" w:hanging="360"/>
      </w:pPr>
      <w:rPr>
        <w:rFonts w:hint="default"/>
        <w:lang w:val="fr-FR" w:eastAsia="en-US" w:bidi="ar-SA"/>
      </w:rPr>
    </w:lvl>
    <w:lvl w:ilvl="8" w:tplc="7212A076">
      <w:numFmt w:val="bullet"/>
      <w:lvlText w:val="•"/>
      <w:lvlJc w:val="left"/>
      <w:pPr>
        <w:ind w:left="7829" w:hanging="360"/>
      </w:pPr>
      <w:rPr>
        <w:rFonts w:hint="default"/>
        <w:lang w:val="fr-FR" w:eastAsia="en-US" w:bidi="ar-SA"/>
      </w:rPr>
    </w:lvl>
  </w:abstractNum>
  <w:num w:numId="1">
    <w:abstractNumId w:val="4"/>
  </w:num>
  <w:num w:numId="2">
    <w:abstractNumId w:val="2"/>
  </w:num>
  <w:num w:numId="3">
    <w:abstractNumId w:val="10"/>
  </w:num>
  <w:num w:numId="4">
    <w:abstractNumId w:val="5"/>
  </w:num>
  <w:num w:numId="5">
    <w:abstractNumId w:val="3"/>
  </w:num>
  <w:num w:numId="6">
    <w:abstractNumId w:val="11"/>
  </w:num>
  <w:num w:numId="7">
    <w:abstractNumId w:val="6"/>
  </w:num>
  <w:num w:numId="8">
    <w:abstractNumId w:val="8"/>
  </w:num>
  <w:num w:numId="9">
    <w:abstractNumId w:val="1"/>
  </w:num>
  <w:num w:numId="10">
    <w:abstractNumId w:val="13"/>
  </w:num>
  <w:num w:numId="11">
    <w:abstractNumId w:val="12"/>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5E"/>
    <w:rsid w:val="00013E5E"/>
    <w:rsid w:val="00543A15"/>
    <w:rsid w:val="00A67347"/>
    <w:rsid w:val="00E56BEE"/>
    <w:rsid w:val="00E96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284B"/>
  <w15:chartTrackingRefBased/>
  <w15:docId w15:val="{2C25D7BA-2363-43A4-A50F-D0FD1129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E5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13E5E"/>
    <w:rPr>
      <w:color w:val="0000FF"/>
      <w:u w:val="single"/>
    </w:rPr>
  </w:style>
  <w:style w:type="paragraph" w:styleId="Paragraphedeliste">
    <w:name w:val="List Paragraph"/>
    <w:basedOn w:val="Normal"/>
    <w:uiPriority w:val="34"/>
    <w:qFormat/>
    <w:rsid w:val="00013E5E"/>
    <w:pPr>
      <w:ind w:left="720"/>
      <w:contextualSpacing/>
    </w:pPr>
  </w:style>
  <w:style w:type="table" w:styleId="Grilledutableau">
    <w:name w:val="Table Grid"/>
    <w:basedOn w:val="TableauNormal"/>
    <w:uiPriority w:val="39"/>
    <w:rsid w:val="0001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013E5E"/>
    <w:pPr>
      <w:widowControl w:val="0"/>
      <w:suppressAutoHyphens/>
      <w:autoSpaceDE w:val="0"/>
      <w:spacing w:after="0" w:line="240" w:lineRule="auto"/>
    </w:pPr>
    <w:rPr>
      <w:rFonts w:ascii="Arial" w:eastAsia="Arial" w:hAnsi="Arial" w:cs="Arial"/>
      <w:sz w:val="24"/>
      <w:szCs w:val="24"/>
      <w:lang w:eastAsia="hi-IN" w:bidi="hi-IN"/>
    </w:rPr>
  </w:style>
  <w:style w:type="paragraph" w:styleId="Corpsdetexte">
    <w:name w:val="Body Text"/>
    <w:basedOn w:val="Normal"/>
    <w:link w:val="CorpsdetexteCar"/>
    <w:uiPriority w:val="1"/>
    <w:qFormat/>
    <w:rsid w:val="00013E5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013E5E"/>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7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alement-culture@conceptrse.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mn-career.talent-soft.com/offre-de-emploi/emploi-charge-de-verifications-regies-h-f_258.aspx" TargetMode="External"/><Relationship Id="rId4" Type="http://schemas.openxmlformats.org/officeDocument/2006/relationships/webSettings" Target="webSettings.xml"/><Relationship Id="rId9" Type="http://schemas.openxmlformats.org/officeDocument/2006/relationships/hyperlink" Target="https://formulaire.defenseurdesdroits.fr/formulaire_sais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1420</Words>
  <Characters>7816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CMN</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Sidhoum Ines</dc:creator>
  <cp:keywords/>
  <dc:description/>
  <cp:lastModifiedBy>Sidhoum Ines</cp:lastModifiedBy>
  <cp:revision>2</cp:revision>
  <dcterms:created xsi:type="dcterms:W3CDTF">2025-11-10T12:50:00Z</dcterms:created>
  <dcterms:modified xsi:type="dcterms:W3CDTF">2025-11-10T13:43:00Z</dcterms:modified>
</cp:coreProperties>
</file>